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275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0021-01-2023-000190-36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ЗАОЧНОЕ 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 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АктивБизнесКонсалт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1rplc-9"/>
          <w:rFonts w:ascii="Times New Roman" w:eastAsia="Times New Roman" w:hAnsi="Times New Roman" w:cs="Times New Roman"/>
        </w:rPr>
        <w:t>Симоновичу А.Ю.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третье лицо, не заявляющее самостоятельные требования на предмет спора </w:t>
      </w:r>
      <w:r>
        <w:rPr>
          <w:rFonts w:ascii="Times New Roman" w:eastAsia="Times New Roman" w:hAnsi="Times New Roman" w:cs="Times New Roman"/>
        </w:rPr>
        <w:t xml:space="preserve">Банк ВТБ 24 (ПАО), </w:t>
      </w:r>
      <w:r>
        <w:rPr>
          <w:rFonts w:ascii="Times New Roman" w:eastAsia="Times New Roman" w:hAnsi="Times New Roman" w:cs="Times New Roman"/>
        </w:rPr>
        <w:t xml:space="preserve">о взыскании </w:t>
      </w:r>
      <w:r>
        <w:rPr>
          <w:rFonts w:ascii="Times New Roman" w:eastAsia="Times New Roman" w:hAnsi="Times New Roman" w:cs="Times New Roman"/>
        </w:rPr>
        <w:t>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 также судебных расходов, связанных с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ст. 395 ГК РФ, руководствуясь ст. ст. 98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194 - 199 ГПК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АктивБизнесКонсалт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2rplc-13"/>
          <w:rFonts w:ascii="Times New Roman" w:eastAsia="Times New Roman" w:hAnsi="Times New Roman" w:cs="Times New Roman"/>
        </w:rPr>
        <w:t>Симоновичу А.Ю.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третье лиц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 не заявляюще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самостоятельные требования на предмет спора </w:t>
      </w:r>
      <w:r>
        <w:rPr>
          <w:rFonts w:ascii="Times New Roman" w:eastAsia="Times New Roman" w:hAnsi="Times New Roman" w:cs="Times New Roman"/>
        </w:rPr>
        <w:t>Банк ВТБ 24 (ПАО)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 взыскании процентов за пользование чужими денежными средствами, а также судебных расходов, связанных с уплатой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3rplc-16"/>
          <w:rFonts w:ascii="Times New Roman" w:eastAsia="Times New Roman" w:hAnsi="Times New Roman" w:cs="Times New Roman"/>
        </w:rPr>
        <w:t>Симоновичу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8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АктивБизнесКонсалт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проценты за пользование чужими денежными средствам, полученными по кредитному договору </w:t>
      </w:r>
      <w:r>
        <w:rPr>
          <w:rFonts w:ascii="Times New Roman" w:eastAsia="Times New Roman" w:hAnsi="Times New Roman" w:cs="Times New Roman"/>
        </w:rPr>
        <w:t>639/3456-0001293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29.08.2011 года</w:t>
      </w:r>
      <w:r>
        <w:rPr>
          <w:rFonts w:ascii="Times New Roman" w:eastAsia="Times New Roman" w:hAnsi="Times New Roman" w:cs="Times New Roman"/>
        </w:rPr>
        <w:t>, заключенному с Банк ВТБ 24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ПАО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порядке статьи 395 ГК РФ за период с </w:t>
      </w:r>
      <w:r>
        <w:rPr>
          <w:rFonts w:ascii="Times New Roman" w:eastAsia="Times New Roman" w:hAnsi="Times New Roman" w:cs="Times New Roman"/>
        </w:rPr>
        <w:t xml:space="preserve">14 сентября 2019 года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20.06.2021 года</w:t>
      </w:r>
      <w:r>
        <w:rPr>
          <w:rFonts w:ascii="Times New Roman" w:eastAsia="Times New Roman" w:hAnsi="Times New Roman" w:cs="Times New Roman"/>
        </w:rPr>
        <w:t xml:space="preserve"> в сумме </w:t>
      </w:r>
      <w:r>
        <w:rPr>
          <w:rFonts w:ascii="Times New Roman" w:eastAsia="Times New Roman" w:hAnsi="Times New Roman" w:cs="Times New Roman"/>
        </w:rPr>
        <w:t>13422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тринадцать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четыреста двадцать два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 xml:space="preserve"> копеек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536 (пятьсот тридцать шесть) рублей 90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копеек</w:t>
      </w:r>
      <w:r>
        <w:rPr>
          <w:rFonts w:ascii="Times New Roman" w:eastAsia="Times New Roman" w:hAnsi="Times New Roman" w:cs="Times New Roman"/>
        </w:rPr>
        <w:t xml:space="preserve">, а всего взыскать </w:t>
      </w:r>
      <w:r>
        <w:rPr>
          <w:rFonts w:ascii="Times New Roman" w:eastAsia="Times New Roman" w:hAnsi="Times New Roman" w:cs="Times New Roman"/>
        </w:rPr>
        <w:t>13959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тринадцать тысяч девятьсот пятьдесят девять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4rplc-18">
    <w:name w:val="cat-UserDefined grp-2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