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9C089C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925140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="00925140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1КРАДН00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015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23.02.2022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19 785,00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девятнадцать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семьсот восемьдесят пять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а именно: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10 288,20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двести восемьдесят восемь рублей 20 копеек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основной долг,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9 021,96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девять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двадцать один рубль 96 копеек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) рублей – процента по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договору,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474,84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четыреста семьдесят четыре рубля 84 копеек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проценты за период с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26.03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.2022 по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23.07.2022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 xml:space="preserve">791,40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семьсот девяносто один рубль 40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9C089C" w:rsidR="009C089C">
        <w:rPr>
          <w:rFonts w:ascii="Times New Roman" w:eastAsia="Times New Roman" w:hAnsi="Times New Roman"/>
          <w:sz w:val="28"/>
          <w:szCs w:val="28"/>
          <w:lang w:eastAsia="ru-RU"/>
        </w:rPr>
        <w:t xml:space="preserve">Медведевой Людмилы Николаевны, 06.02.1963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в пользу Общества с ограниченной ответственностью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 расходов на оказание юридической помощи в размере 3000,00 (три тысячи)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онный суд Республики Крым в течение месяца по истечении срока подачи ответчиком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920246"/>
    <w:rsid w:val="00925140"/>
    <w:rsid w:val="00956156"/>
    <w:rsid w:val="009C089C"/>
    <w:rsid w:val="00AE0AA5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