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2-5</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416</w:t>
      </w:r>
      <w:r>
        <w:rPr>
          <w:rFonts w:ascii="Times New Roman" w:eastAsia="Times New Roman" w:hAnsi="Times New Roman" w:cs="Times New Roman"/>
          <w:sz w:val="28"/>
          <w:szCs w:val="28"/>
        </w:rPr>
        <w:t>/2019</w:t>
      </w:r>
    </w:p>
    <w:p>
      <w:pPr>
        <w:keepNext/>
        <w:spacing w:before="0" w:after="0"/>
        <w:jc w:val="center"/>
        <w:rPr>
          <w:sz w:val="28"/>
          <w:szCs w:val="28"/>
        </w:rPr>
      </w:pPr>
    </w:p>
    <w:p>
      <w:pPr>
        <w:keepNext/>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rPr>
          <w:sz w:val="28"/>
          <w:szCs w:val="28"/>
        </w:rPr>
      </w:pPr>
    </w:p>
    <w:p>
      <w:pPr>
        <w:spacing w:before="0" w:after="0"/>
        <w:ind w:firstLine="708"/>
        <w:rPr>
          <w:sz w:val="28"/>
          <w:szCs w:val="28"/>
        </w:rPr>
      </w:pPr>
      <w:r>
        <w:rPr>
          <w:rFonts w:ascii="Times New Roman" w:eastAsia="Times New Roman" w:hAnsi="Times New Roman" w:cs="Times New Roman"/>
          <w:sz w:val="28"/>
          <w:szCs w:val="28"/>
        </w:rPr>
        <w:t>27 ноября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2019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p>
    <w:p>
      <w:pPr>
        <w:spacing w:before="0" w:after="0"/>
        <w:ind w:firstLine="708"/>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Резолютивная часть решения оглашена </w:t>
      </w:r>
      <w:r>
        <w:rPr>
          <w:rStyle w:val="cat-UserDefinedgrp-6rplc-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Полный текст решения изготовлен </w:t>
      </w:r>
      <w:r>
        <w:rPr>
          <w:rFonts w:ascii="Times New Roman" w:eastAsia="Times New Roman" w:hAnsi="Times New Roman" w:cs="Times New Roman"/>
          <w:sz w:val="28"/>
          <w:szCs w:val="28"/>
        </w:rPr>
        <w:t>03.12</w:t>
      </w:r>
      <w:r>
        <w:rPr>
          <w:rFonts w:ascii="Times New Roman" w:eastAsia="Times New Roman" w:hAnsi="Times New Roman" w:cs="Times New Roman"/>
          <w:sz w:val="28"/>
          <w:szCs w:val="28"/>
        </w:rPr>
        <w:t>.2019.</w:t>
      </w:r>
    </w:p>
    <w:p>
      <w:pPr>
        <w:spacing w:before="0" w:after="0"/>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 5</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Красногвардейского судебного района Республики Крым </w:t>
      </w:r>
      <w:r>
        <w:rPr>
          <w:rFonts w:ascii="Times New Roman" w:eastAsia="Times New Roman" w:hAnsi="Times New Roman" w:cs="Times New Roman"/>
          <w:sz w:val="28"/>
          <w:szCs w:val="28"/>
        </w:rPr>
        <w:t>Юзефович А.В.</w:t>
      </w:r>
      <w:r>
        <w:rPr>
          <w:rFonts w:ascii="Times New Roman" w:eastAsia="Times New Roman" w:hAnsi="Times New Roman" w:cs="Times New Roman"/>
          <w:sz w:val="28"/>
          <w:szCs w:val="28"/>
        </w:rPr>
        <w:t xml:space="preserve">, при секретаре </w:t>
      </w:r>
      <w:r>
        <w:rPr>
          <w:rFonts w:ascii="Times New Roman" w:eastAsia="Times New Roman" w:hAnsi="Times New Roman" w:cs="Times New Roman"/>
          <w:sz w:val="28"/>
          <w:szCs w:val="28"/>
        </w:rPr>
        <w:t>Пахарчук</w:t>
      </w:r>
      <w:r>
        <w:rPr>
          <w:rFonts w:ascii="Times New Roman" w:eastAsia="Times New Roman" w:hAnsi="Times New Roman" w:cs="Times New Roman"/>
          <w:sz w:val="28"/>
          <w:szCs w:val="28"/>
        </w:rPr>
        <w:t xml:space="preserve"> А.А.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участием</w:t>
      </w:r>
      <w:r>
        <w:rPr>
          <w:rFonts w:ascii="Times New Roman" w:eastAsia="Times New Roman" w:hAnsi="Times New Roman" w:cs="Times New Roman"/>
          <w:sz w:val="28"/>
          <w:szCs w:val="28"/>
        </w:rPr>
        <w:t xml:space="preserve"> представителя ответчика – Головачева В.Д.,</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в открытом судебном заседании гражданское дело по иску </w:t>
      </w:r>
      <w:r>
        <w:rPr>
          <w:rFonts w:ascii="Times New Roman" w:eastAsia="Times New Roman" w:hAnsi="Times New Roman" w:cs="Times New Roman"/>
          <w:sz w:val="28"/>
          <w:szCs w:val="28"/>
        </w:rPr>
        <w:t xml:space="preserve">Катаева </w:t>
      </w:r>
      <w:r>
        <w:rPr>
          <w:rStyle w:val="cat-UserDefinedgrp-50rplc-9"/>
          <w:rFonts w:ascii="Times New Roman" w:eastAsia="Times New Roman" w:hAnsi="Times New Roman" w:cs="Times New Roman"/>
          <w:sz w:val="28"/>
          <w:szCs w:val="28"/>
        </w:rPr>
        <w:t>А.А.</w:t>
      </w:r>
      <w:r>
        <w:rPr>
          <w:rFonts w:ascii="Times New Roman" w:eastAsia="Times New Roman" w:hAnsi="Times New Roman" w:cs="Times New Roman"/>
          <w:sz w:val="28"/>
          <w:szCs w:val="28"/>
        </w:rPr>
        <w:t xml:space="preserve"> к Геворкяну </w:t>
      </w:r>
      <w:r>
        <w:rPr>
          <w:rStyle w:val="cat-UserDefinedgrp-51rplc-11"/>
          <w:rFonts w:ascii="Times New Roman" w:eastAsia="Times New Roman" w:hAnsi="Times New Roman" w:cs="Times New Roman"/>
          <w:sz w:val="28"/>
          <w:szCs w:val="28"/>
        </w:rPr>
        <w:t>Г.А.</w:t>
      </w:r>
      <w:r>
        <w:rPr>
          <w:rFonts w:ascii="Times New Roman" w:eastAsia="Times New Roman" w:hAnsi="Times New Roman" w:cs="Times New Roman"/>
          <w:sz w:val="28"/>
          <w:szCs w:val="28"/>
        </w:rPr>
        <w:t>, третьи лица, не заявляющие самостоятельных требований относительно предмета спора, Отдел судебных приставов по Красногвардейскому району УФССП России по Республике Крым, АО «</w:t>
      </w:r>
      <w:r>
        <w:rPr>
          <w:rFonts w:ascii="Times New Roman" w:eastAsia="Times New Roman" w:hAnsi="Times New Roman" w:cs="Times New Roman"/>
          <w:sz w:val="28"/>
          <w:szCs w:val="28"/>
        </w:rPr>
        <w:t>Генбанк</w:t>
      </w:r>
      <w:r>
        <w:rPr>
          <w:rFonts w:ascii="Times New Roman" w:eastAsia="Times New Roman" w:hAnsi="Times New Roman" w:cs="Times New Roman"/>
          <w:sz w:val="28"/>
          <w:szCs w:val="28"/>
        </w:rPr>
        <w:t xml:space="preserve">», Гулько </w:t>
      </w:r>
      <w:r>
        <w:rPr>
          <w:rStyle w:val="cat-UserDefinedgrp-52rplc-15"/>
          <w:rFonts w:ascii="Times New Roman" w:eastAsia="Times New Roman" w:hAnsi="Times New Roman" w:cs="Times New Roman"/>
          <w:sz w:val="28"/>
          <w:szCs w:val="28"/>
        </w:rPr>
        <w:t>М.П.</w:t>
      </w:r>
      <w:r>
        <w:rPr>
          <w:rFonts w:ascii="Times New Roman" w:eastAsia="Times New Roman" w:hAnsi="Times New Roman" w:cs="Times New Roman"/>
          <w:sz w:val="28"/>
          <w:szCs w:val="28"/>
        </w:rPr>
        <w:t>, о взыска</w:t>
      </w:r>
      <w:r>
        <w:rPr>
          <w:rFonts w:ascii="Times New Roman" w:eastAsia="Times New Roman" w:hAnsi="Times New Roman" w:cs="Times New Roman"/>
          <w:sz w:val="28"/>
          <w:szCs w:val="28"/>
        </w:rPr>
        <w:t>нии неосновательного обогащения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установил:</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Катаев </w:t>
      </w:r>
      <w:r>
        <w:rPr>
          <w:rStyle w:val="cat-UserDefinedgrp-53rplc-17"/>
          <w:rFonts w:ascii="Times New Roman" w:eastAsia="Times New Roman" w:hAnsi="Times New Roman" w:cs="Times New Roman"/>
          <w:sz w:val="28"/>
          <w:szCs w:val="28"/>
        </w:rPr>
        <w:t>А.А.</w:t>
      </w:r>
      <w:r>
        <w:rPr>
          <w:rFonts w:ascii="Times New Roman" w:eastAsia="Times New Roman" w:hAnsi="Times New Roman" w:cs="Times New Roman"/>
          <w:sz w:val="28"/>
          <w:szCs w:val="28"/>
        </w:rPr>
        <w:t xml:space="preserve"> (далее - истец)</w:t>
      </w:r>
      <w:r>
        <w:rPr>
          <w:rFonts w:ascii="Times New Roman" w:eastAsia="Times New Roman" w:hAnsi="Times New Roman" w:cs="Times New Roman"/>
          <w:sz w:val="28"/>
          <w:szCs w:val="28"/>
        </w:rPr>
        <w:t xml:space="preserve"> обратил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в суд с иском к Геворкяну </w:t>
      </w:r>
      <w:r>
        <w:rPr>
          <w:rStyle w:val="cat-UserDefinedgrp-51rplc-19"/>
          <w:rFonts w:ascii="Times New Roman" w:eastAsia="Times New Roman" w:hAnsi="Times New Roman" w:cs="Times New Roman"/>
          <w:sz w:val="28"/>
          <w:szCs w:val="28"/>
        </w:rPr>
        <w:t>Г.А.</w:t>
      </w:r>
      <w:r>
        <w:rPr>
          <w:rFonts w:ascii="Times New Roman" w:eastAsia="Times New Roman" w:hAnsi="Times New Roman" w:cs="Times New Roman"/>
          <w:sz w:val="28"/>
          <w:szCs w:val="28"/>
        </w:rPr>
        <w:t xml:space="preserve"> (далее – ответчик)</w:t>
      </w:r>
      <w:r>
        <w:rPr>
          <w:rFonts w:ascii="Times New Roman" w:eastAsia="Times New Roman" w:hAnsi="Times New Roman" w:cs="Times New Roman"/>
          <w:sz w:val="28"/>
          <w:szCs w:val="28"/>
        </w:rPr>
        <w:t xml:space="preserve"> о взыскании </w:t>
      </w:r>
      <w:r>
        <w:rPr>
          <w:rFonts w:ascii="Times New Roman" w:eastAsia="Times New Roman" w:hAnsi="Times New Roman" w:cs="Times New Roman"/>
          <w:sz w:val="28"/>
          <w:szCs w:val="28"/>
        </w:rPr>
        <w:t>неосновательного обогащения</w:t>
      </w:r>
      <w:r>
        <w:rPr>
          <w:rFonts w:ascii="Times New Roman" w:eastAsia="Times New Roman" w:hAnsi="Times New Roman" w:cs="Times New Roman"/>
          <w:sz w:val="28"/>
          <w:szCs w:val="28"/>
        </w:rPr>
        <w:t xml:space="preserve"> в размере 43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496,00 рублей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возникшего в результате</w:t>
      </w:r>
      <w:r>
        <w:rPr>
          <w:rFonts w:ascii="Times New Roman" w:eastAsia="Times New Roman" w:hAnsi="Times New Roman" w:cs="Times New Roman"/>
          <w:sz w:val="28"/>
          <w:szCs w:val="28"/>
        </w:rPr>
        <w:t xml:space="preserve"> перечисления истцом денежных средств </w:t>
      </w:r>
      <w:r>
        <w:rPr>
          <w:rStyle w:val="cat-UserDefinedgrp-58rplc-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на счет УФК по РК (ОСП по Красногвардейскому району УФССП России по Республике Крым) в виде оплаты штрафа за Геворкян </w:t>
      </w:r>
      <w:r>
        <w:rPr>
          <w:rStyle w:val="cat-UserDefinedgrp-54rplc-27"/>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согласно исполнительного производства № </w:t>
      </w:r>
      <w:r>
        <w:rPr>
          <w:rStyle w:val="cat-UserDefinedgrp-55rplc-28"/>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6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Деньги были перечислены </w:t>
      </w:r>
      <w:r>
        <w:rPr>
          <w:rFonts w:ascii="Times New Roman" w:eastAsia="Times New Roman" w:hAnsi="Times New Roman" w:cs="Times New Roman"/>
          <w:sz w:val="28"/>
          <w:szCs w:val="28"/>
        </w:rPr>
        <w:t>по просьбе ответчика с последующим возвратом с целью снятия обременения наложенных на него ОСП по Красногвардейскому району</w:t>
      </w:r>
      <w:r>
        <w:rPr>
          <w:rFonts w:ascii="Times New Roman" w:eastAsia="Times New Roman" w:hAnsi="Times New Roman" w:cs="Times New Roman"/>
          <w:sz w:val="28"/>
          <w:szCs w:val="28"/>
        </w:rPr>
        <w:t xml:space="preserve"> УФССП России по Республике Крым в ходе проведения исполнительных действий по ИП </w:t>
      </w:r>
      <w:r>
        <w:rPr>
          <w:rFonts w:ascii="Times New Roman" w:eastAsia="Times New Roman" w:hAnsi="Times New Roman" w:cs="Times New Roman"/>
          <w:sz w:val="28"/>
          <w:szCs w:val="28"/>
        </w:rPr>
        <w:t xml:space="preserve">№ </w:t>
      </w:r>
      <w:r>
        <w:rPr>
          <w:rStyle w:val="cat-UserDefinedgrp-55rplc-33"/>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6rplc-3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При этом письменный договор займа подписан не был. Ответчик обещал вернуть денежные средства в ближайшее время, но не позднее следующего дня после перечисления. Однако впоследствии отказался возвращать денежные средства, а также заключать договор займа без объяснения причин. Факт перечисления денежных средств подтверждается приходным кассовым ордером №</w:t>
      </w:r>
      <w:r>
        <w:rPr>
          <w:rStyle w:val="cat-UserDefinedgrp-57rplc-36"/>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8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а также платежным поручением №</w:t>
      </w:r>
      <w:r>
        <w:rPr>
          <w:rStyle w:val="cat-UserDefinedgrp-59rplc-39"/>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8rplc-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Ввиду того, что ответчик уклоняется от телефонных разговоров, от попыток вручения истцом претензии о возврате неосновательного обогащения по месту своего жительства, истце обратился в суд с настоящим иском. Кроме того, в связи с тем, что ответчик неправомерно </w:t>
      </w:r>
      <w:r>
        <w:rPr>
          <w:rFonts w:ascii="Times New Roman" w:eastAsia="Times New Roman" w:hAnsi="Times New Roman" w:cs="Times New Roman"/>
          <w:sz w:val="28"/>
          <w:szCs w:val="28"/>
        </w:rPr>
        <w:t>удерж</w:t>
      </w:r>
      <w:r>
        <w:rPr>
          <w:rFonts w:ascii="Times New Roman" w:eastAsia="Times New Roman" w:hAnsi="Times New Roman" w:cs="Times New Roman"/>
          <w:sz w:val="28"/>
          <w:szCs w:val="28"/>
        </w:rPr>
        <w:t>ивает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денежны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 xml:space="preserve">а, перечисленные истцом и </w:t>
      </w:r>
      <w:r>
        <w:rPr>
          <w:rFonts w:ascii="Times New Roman" w:eastAsia="Times New Roman" w:hAnsi="Times New Roman" w:cs="Times New Roman"/>
          <w:sz w:val="28"/>
          <w:szCs w:val="28"/>
        </w:rPr>
        <w:t>уклон</w:t>
      </w:r>
      <w:r>
        <w:rPr>
          <w:rFonts w:ascii="Times New Roman" w:eastAsia="Times New Roman" w:hAnsi="Times New Roman" w:cs="Times New Roman"/>
          <w:sz w:val="28"/>
          <w:szCs w:val="28"/>
        </w:rPr>
        <w:t>яется</w:t>
      </w:r>
      <w:r>
        <w:rPr>
          <w:rFonts w:ascii="Times New Roman" w:eastAsia="Times New Roman" w:hAnsi="Times New Roman" w:cs="Times New Roman"/>
          <w:sz w:val="28"/>
          <w:szCs w:val="28"/>
        </w:rPr>
        <w:t xml:space="preserve"> от их возврата</w:t>
      </w:r>
      <w:r>
        <w:rPr>
          <w:rFonts w:ascii="Times New Roman" w:eastAsia="Times New Roman" w:hAnsi="Times New Roman" w:cs="Times New Roman"/>
          <w:sz w:val="28"/>
          <w:szCs w:val="28"/>
        </w:rPr>
        <w:t xml:space="preserve">, истце просит суд </w:t>
      </w:r>
      <w:r>
        <w:rPr>
          <w:rFonts w:ascii="Times New Roman" w:eastAsia="Times New Roman" w:hAnsi="Times New Roman" w:cs="Times New Roman"/>
          <w:sz w:val="28"/>
          <w:szCs w:val="28"/>
        </w:rPr>
        <w:t xml:space="preserve">взыскать с ответчика проценты, начисляемые в порядке ст. 395 ГК РФ на сумму основного долга с </w:t>
      </w:r>
      <w:r>
        <w:rPr>
          <w:rStyle w:val="cat-UserDefinedgrp-60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w:t>
      </w:r>
    </w:p>
    <w:p>
      <w:pPr>
        <w:spacing w:before="0" w:after="0"/>
        <w:ind w:firstLine="709"/>
        <w:jc w:val="both"/>
        <w:rPr>
          <w:sz w:val="28"/>
          <w:szCs w:val="28"/>
        </w:rPr>
      </w:pPr>
      <w:r>
        <w:rPr>
          <w:rFonts w:ascii="Times New Roman" w:eastAsia="Times New Roman" w:hAnsi="Times New Roman" w:cs="Times New Roman"/>
          <w:sz w:val="28"/>
          <w:szCs w:val="28"/>
        </w:rPr>
        <w:t>Истец</w:t>
      </w:r>
      <w:r>
        <w:rPr>
          <w:rFonts w:ascii="Times New Roman" w:eastAsia="Times New Roman" w:hAnsi="Times New Roman" w:cs="Times New Roman"/>
          <w:sz w:val="28"/>
          <w:szCs w:val="28"/>
        </w:rPr>
        <w:t xml:space="preserve"> в судебное заседание не явился, предоставил заявление о рассмотрении дела в его отсутствие</w:t>
      </w:r>
      <w:r>
        <w:rPr>
          <w:rFonts w:ascii="Times New Roman" w:eastAsia="Times New Roman" w:hAnsi="Times New Roman" w:cs="Times New Roman"/>
          <w:sz w:val="28"/>
          <w:szCs w:val="28"/>
        </w:rPr>
        <w:t>, на исковых требованиях настаивал</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в судебное заседание не явился, о месте и времени судебного заседания извещен надлежащим образом. Причины неявки суду не сообщил. Ходатайств о рассмотрении дела в его отсутствие суду не предоставил. </w:t>
      </w:r>
    </w:p>
    <w:p>
      <w:pPr>
        <w:spacing w:before="0" w:after="0"/>
        <w:ind w:firstLine="709"/>
        <w:jc w:val="both"/>
        <w:rPr>
          <w:sz w:val="28"/>
          <w:szCs w:val="28"/>
        </w:rPr>
      </w:pPr>
      <w:r>
        <w:rPr>
          <w:rFonts w:ascii="Times New Roman" w:eastAsia="Times New Roman" w:hAnsi="Times New Roman" w:cs="Times New Roman"/>
          <w:sz w:val="28"/>
          <w:szCs w:val="28"/>
        </w:rPr>
        <w:t>Представитель ответчика в судебном заседании возражал относительно исковых требований и просил отказать в их удовлетворении в полном объеме.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представитель ответчика пояснил, что </w:t>
      </w:r>
      <w:r>
        <w:rPr>
          <w:rFonts w:ascii="Times New Roman" w:eastAsia="Times New Roman" w:hAnsi="Times New Roman" w:cs="Times New Roman"/>
          <w:sz w:val="28"/>
          <w:szCs w:val="28"/>
        </w:rPr>
        <w:t xml:space="preserve">между истцом Катаевым А.А. и ответчиком Геворкянов Г.А. был заключен письменный договор купли-продажи автомобиля </w:t>
      </w:r>
      <w:r>
        <w:rPr>
          <w:rStyle w:val="cat-UserDefinedgrp-61rplc-46"/>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xml:space="preserve"> за сумму в размере 360000 руб., из которых, истец Катаев А.А. передал Геворкяну Г.А. - 315000 руб. о чем оговорено в договоре, а остальные 45000 руб. он должен был перечислить для погашения долга судебным приставам</w:t>
      </w:r>
      <w:r>
        <w:rPr>
          <w:rFonts w:ascii="Times New Roman" w:eastAsia="Times New Roman" w:hAnsi="Times New Roman" w:cs="Times New Roman"/>
          <w:sz w:val="28"/>
          <w:szCs w:val="28"/>
        </w:rPr>
        <w:t xml:space="preserve">, с целью снятия ограничений на регистрационные действия, в деле имеется приходный кассовый ордер № </w:t>
      </w:r>
      <w:r>
        <w:rPr>
          <w:rStyle w:val="cat-UserDefinedgrp-57rplc-53"/>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8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 – это перевод по заявлению Катаева А.А., физического лица, оплата штрафа </w:t>
      </w: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исполнительного производства за Геворкяна Г.А., в размере 43496</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 xml:space="preserve"> руб., эту сумму истец уточнил в исполнительной службе и перечислил.</w:t>
      </w:r>
    </w:p>
    <w:p>
      <w:pPr>
        <w:spacing w:before="0" w:after="0"/>
        <w:ind w:firstLine="709"/>
        <w:jc w:val="both"/>
        <w:rPr>
          <w:sz w:val="28"/>
          <w:szCs w:val="28"/>
        </w:rPr>
      </w:pPr>
      <w:r>
        <w:rPr>
          <w:rFonts w:ascii="Times New Roman" w:eastAsia="Times New Roman" w:hAnsi="Times New Roman" w:cs="Times New Roman"/>
          <w:sz w:val="28"/>
          <w:szCs w:val="28"/>
        </w:rPr>
        <w:t xml:space="preserve">Третьи лица в </w:t>
      </w:r>
      <w:r>
        <w:rPr>
          <w:rFonts w:ascii="Times New Roman" w:eastAsia="Times New Roman" w:hAnsi="Times New Roman" w:cs="Times New Roman"/>
          <w:sz w:val="28"/>
          <w:szCs w:val="28"/>
        </w:rPr>
        <w:t>судебное</w:t>
      </w:r>
      <w:r>
        <w:rPr>
          <w:rFonts w:ascii="Times New Roman" w:eastAsia="Times New Roman" w:hAnsi="Times New Roman" w:cs="Times New Roman"/>
          <w:sz w:val="28"/>
          <w:szCs w:val="28"/>
        </w:rPr>
        <w:t xml:space="preserve"> заседании не явились, </w:t>
      </w:r>
      <w:r>
        <w:rPr>
          <w:rFonts w:ascii="Times New Roman" w:eastAsia="Times New Roman" w:hAnsi="Times New Roman" w:cs="Times New Roman"/>
          <w:sz w:val="28"/>
          <w:szCs w:val="28"/>
        </w:rPr>
        <w:t>о месте и времени судебного заседания извещен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надлежащим образом</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судебных приставов по Красногвардейскому району УФССП России по Республ</w:t>
      </w:r>
      <w:r>
        <w:rPr>
          <w:rFonts w:ascii="Times New Roman" w:eastAsia="Times New Roman" w:hAnsi="Times New Roman" w:cs="Times New Roman"/>
          <w:sz w:val="28"/>
          <w:szCs w:val="28"/>
        </w:rPr>
        <w:t>ике Крым и</w:t>
      </w:r>
      <w:r>
        <w:rPr>
          <w:rFonts w:ascii="Times New Roman" w:eastAsia="Times New Roman" w:hAnsi="Times New Roman" w:cs="Times New Roman"/>
          <w:sz w:val="28"/>
          <w:szCs w:val="28"/>
        </w:rPr>
        <w:t xml:space="preserve"> АО «</w:t>
      </w:r>
      <w:r>
        <w:rPr>
          <w:rFonts w:ascii="Times New Roman" w:eastAsia="Times New Roman" w:hAnsi="Times New Roman" w:cs="Times New Roman"/>
          <w:sz w:val="28"/>
          <w:szCs w:val="28"/>
        </w:rPr>
        <w:t>Генбанк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поступили ходатайства о рассмотрении дела в их отсутствие.</w:t>
      </w:r>
    </w:p>
    <w:p>
      <w:pPr>
        <w:spacing w:before="0" w:after="0"/>
        <w:ind w:firstLine="709"/>
        <w:jc w:val="both"/>
        <w:rPr>
          <w:sz w:val="28"/>
          <w:szCs w:val="28"/>
        </w:rPr>
      </w:pPr>
      <w:r>
        <w:rPr>
          <w:rFonts w:ascii="Times New Roman" w:eastAsia="Times New Roman" w:hAnsi="Times New Roman" w:cs="Times New Roman"/>
          <w:sz w:val="28"/>
          <w:szCs w:val="28"/>
        </w:rPr>
        <w:t>Таким образом, ввиду того, что ответчик извещен о времени и месте судебного заседания, при этом он не сообщил суду об уважительных причинах неявки и не просил рассмотреть дело в его отсутствие, суд считает необходимым рассмотреть дело в его отсутствие.</w:t>
      </w:r>
    </w:p>
    <w:p>
      <w:pPr>
        <w:spacing w:before="0" w:after="0"/>
        <w:ind w:firstLine="709"/>
        <w:jc w:val="both"/>
        <w:rPr>
          <w:sz w:val="28"/>
          <w:szCs w:val="28"/>
        </w:rPr>
      </w:pPr>
      <w:r>
        <w:rPr>
          <w:rFonts w:ascii="Times New Roman" w:eastAsia="Times New Roman" w:hAnsi="Times New Roman" w:cs="Times New Roman"/>
          <w:sz w:val="28"/>
          <w:szCs w:val="28"/>
        </w:rPr>
        <w:t>Мировой судья, исследовав материалы дела, приходит к выводу об удовлетворении иска, исходя из следующего.</w:t>
      </w:r>
    </w:p>
    <w:p>
      <w:pPr>
        <w:spacing w:before="0" w:after="0"/>
        <w:ind w:firstLine="709"/>
        <w:jc w:val="both"/>
        <w:rPr>
          <w:sz w:val="28"/>
          <w:szCs w:val="28"/>
        </w:rPr>
      </w:pPr>
      <w:r>
        <w:rPr>
          <w:rFonts w:ascii="Times New Roman" w:eastAsia="Times New Roman" w:hAnsi="Times New Roman" w:cs="Times New Roman"/>
          <w:sz w:val="28"/>
          <w:szCs w:val="28"/>
        </w:rPr>
        <w:t>Часть 1 ст. 8 Гражданского кодекса Российской Федерации предусматривает,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spacing w:before="0" w:after="0"/>
        <w:ind w:firstLine="709"/>
        <w:jc w:val="both"/>
        <w:rPr>
          <w:sz w:val="28"/>
          <w:szCs w:val="28"/>
        </w:rPr>
      </w:pPr>
      <w:r>
        <w:rPr>
          <w:rFonts w:ascii="Times New Roman" w:eastAsia="Times New Roman" w:hAnsi="Times New Roman" w:cs="Times New Roman"/>
          <w:sz w:val="28"/>
          <w:szCs w:val="28"/>
        </w:rPr>
        <w:t>Из содержания ст. 11 ГПК РФ следует, что суд обязан разрешать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иных нормативных правовых актов Российской Федерации, её субъектов и органов местного самоуправления.</w:t>
      </w:r>
    </w:p>
    <w:p>
      <w:pPr>
        <w:spacing w:before="0" w:after="0"/>
        <w:ind w:firstLine="709"/>
        <w:jc w:val="both"/>
        <w:rPr>
          <w:sz w:val="28"/>
          <w:szCs w:val="28"/>
        </w:rPr>
      </w:pPr>
      <w:r>
        <w:rPr>
          <w:rFonts w:ascii="Times New Roman" w:eastAsia="Times New Roman" w:hAnsi="Times New Roman" w:cs="Times New Roman"/>
          <w:sz w:val="28"/>
          <w:szCs w:val="28"/>
        </w:rPr>
        <w:t>Согласно ч. 1 ст. 195 ГПК РФ решение суда должно быть законным и обоснованным.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Постановлением Пленума Верховного Суда Российской Федерации от 19.12.2003 №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w:t>
      </w:r>
      <w:r>
        <w:rPr>
          <w:rFonts w:ascii="Times New Roman" w:eastAsia="Times New Roman" w:hAnsi="Times New Roman" w:cs="Times New Roman"/>
          <w:sz w:val="28"/>
          <w:szCs w:val="28"/>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ГПК РФ), а также тогда, когда оно содержит исчерпывающие выводы суда, вытекающие из установленных фактов.</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spacing w:before="0" w:after="0"/>
        <w:ind w:firstLine="709"/>
        <w:jc w:val="both"/>
        <w:rPr>
          <w:sz w:val="28"/>
          <w:szCs w:val="28"/>
        </w:rPr>
      </w:pPr>
      <w:r>
        <w:rPr>
          <w:rFonts w:ascii="Times New Roman" w:eastAsia="Times New Roman" w:hAnsi="Times New Roman" w:cs="Times New Roman"/>
          <w:sz w:val="28"/>
          <w:szCs w:val="28"/>
        </w:rPr>
        <w:t xml:space="preserve">Судом установлено, что </w:t>
      </w:r>
      <w:r>
        <w:rPr>
          <w:rStyle w:val="cat-UserDefinedgrp-58rplc-6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истцом на счет УФК по РК (ОСП по Красногвардейскому району УФССП России по Республике Крым) </w:t>
      </w:r>
      <w:r>
        <w:rPr>
          <w:rFonts w:ascii="Times New Roman" w:eastAsia="Times New Roman" w:hAnsi="Times New Roman" w:cs="Times New Roman"/>
          <w:sz w:val="28"/>
          <w:szCs w:val="28"/>
        </w:rPr>
        <w:t xml:space="preserve">перечислены </w:t>
      </w:r>
      <w:r>
        <w:rPr>
          <w:rFonts w:ascii="Times New Roman" w:eastAsia="Times New Roman" w:hAnsi="Times New Roman" w:cs="Times New Roman"/>
          <w:sz w:val="28"/>
          <w:szCs w:val="28"/>
        </w:rPr>
        <w:t>денежны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а в размере 43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496,00 рублей </w:t>
      </w:r>
      <w:r>
        <w:rPr>
          <w:rFonts w:ascii="Times New Roman" w:eastAsia="Times New Roman" w:hAnsi="Times New Roman" w:cs="Times New Roman"/>
          <w:sz w:val="28"/>
          <w:szCs w:val="28"/>
        </w:rPr>
        <w:t xml:space="preserve">в виде оплаты штрафа за Геворкян </w:t>
      </w:r>
      <w:r>
        <w:rPr>
          <w:rStyle w:val="cat-UserDefinedgrp-54rplc-70"/>
          <w:rFonts w:ascii="Times New Roman" w:eastAsia="Times New Roman" w:hAnsi="Times New Roman" w:cs="Times New Roman"/>
          <w:sz w:val="28"/>
          <w:szCs w:val="28"/>
        </w:rPr>
        <w:t>Г.А.</w:t>
      </w:r>
      <w:r>
        <w:rPr>
          <w:rFonts w:ascii="Times New Roman" w:eastAsia="Times New Roman" w:hAnsi="Times New Roman" w:cs="Times New Roman"/>
          <w:sz w:val="28"/>
          <w:szCs w:val="28"/>
        </w:rPr>
        <w:t xml:space="preserve"> согласно исполнительного производства № </w:t>
      </w:r>
      <w:r>
        <w:rPr>
          <w:rStyle w:val="cat-UserDefinedgrp-55rplc-71"/>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6rplc-7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что подтверждается </w:t>
      </w:r>
      <w:r>
        <w:rPr>
          <w:rFonts w:ascii="Times New Roman" w:eastAsia="Times New Roman" w:hAnsi="Times New Roman" w:cs="Times New Roman"/>
          <w:sz w:val="28"/>
          <w:szCs w:val="28"/>
        </w:rPr>
        <w:t>приходным кассовым ордером №</w:t>
      </w:r>
      <w:r>
        <w:rPr>
          <w:rStyle w:val="cat-UserDefinedgrp-57rplc-74"/>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8rplc-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а также платежным поручением №</w:t>
      </w:r>
      <w:r>
        <w:rPr>
          <w:rStyle w:val="cat-UserDefinedgrp-59rplc-77"/>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w:t>
      </w:r>
      <w:r>
        <w:rPr>
          <w:rFonts w:ascii="Times New Roman" w:eastAsia="Times New Roman" w:hAnsi="Times New Roman" w:cs="Times New Roman"/>
          <w:sz w:val="28"/>
          <w:szCs w:val="28"/>
        </w:rPr>
        <w:t xml:space="preserve"> </w:t>
      </w:r>
      <w:r>
        <w:rPr>
          <w:rStyle w:val="cat-UserDefinedgrp-58rplc-7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При этом истец пояснил, что вышеуказанные денежные средства он перечислил по просьбе ответчика, который</w:t>
      </w:r>
      <w:r>
        <w:rPr>
          <w:rFonts w:ascii="Times New Roman" w:eastAsia="Times New Roman" w:hAnsi="Times New Roman" w:cs="Times New Roman"/>
          <w:sz w:val="28"/>
          <w:szCs w:val="28"/>
        </w:rPr>
        <w:t xml:space="preserve"> заверял</w:t>
      </w:r>
      <w:r>
        <w:rPr>
          <w:rFonts w:ascii="Times New Roman" w:eastAsia="Times New Roman" w:hAnsi="Times New Roman" w:cs="Times New Roman"/>
          <w:sz w:val="28"/>
          <w:szCs w:val="28"/>
        </w:rPr>
        <w:t xml:space="preserve"> истца</w:t>
      </w:r>
      <w:r>
        <w:rPr>
          <w:rFonts w:ascii="Times New Roman" w:eastAsia="Times New Roman" w:hAnsi="Times New Roman" w:cs="Times New Roman"/>
          <w:sz w:val="28"/>
          <w:szCs w:val="28"/>
        </w:rPr>
        <w:t xml:space="preserve"> в том, что денежные средства будут возвращены</w:t>
      </w:r>
      <w:r>
        <w:rPr>
          <w:rFonts w:ascii="Times New Roman" w:eastAsia="Times New Roman" w:hAnsi="Times New Roman" w:cs="Times New Roman"/>
          <w:sz w:val="28"/>
          <w:szCs w:val="28"/>
        </w:rPr>
        <w:t xml:space="preserve"> на следующий день</w:t>
      </w:r>
      <w:r>
        <w:rPr>
          <w:rFonts w:ascii="Times New Roman" w:eastAsia="Times New Roman" w:hAnsi="Times New Roman" w:cs="Times New Roman"/>
          <w:sz w:val="28"/>
          <w:szCs w:val="28"/>
        </w:rPr>
        <w:t xml:space="preserve">. Однако до настоящего времени обязательства по возврату денежных средств </w:t>
      </w:r>
      <w:r>
        <w:rPr>
          <w:rFonts w:ascii="Times New Roman" w:eastAsia="Times New Roman" w:hAnsi="Times New Roman" w:cs="Times New Roman"/>
          <w:sz w:val="28"/>
          <w:szCs w:val="28"/>
        </w:rPr>
        <w:t xml:space="preserve">Геворкяном Г.А. </w:t>
      </w:r>
      <w:r>
        <w:rPr>
          <w:rFonts w:ascii="Times New Roman" w:eastAsia="Times New Roman" w:hAnsi="Times New Roman" w:cs="Times New Roman"/>
          <w:sz w:val="28"/>
          <w:szCs w:val="28"/>
        </w:rPr>
        <w:t>не исполнены.</w:t>
      </w:r>
    </w:p>
    <w:p>
      <w:pPr>
        <w:spacing w:before="0" w:after="0"/>
        <w:ind w:firstLine="709"/>
        <w:jc w:val="both"/>
        <w:rPr>
          <w:sz w:val="28"/>
          <w:szCs w:val="28"/>
        </w:rPr>
      </w:pPr>
      <w:r>
        <w:rPr>
          <w:rFonts w:ascii="Times New Roman" w:eastAsia="Times New Roman" w:hAnsi="Times New Roman" w:cs="Times New Roman"/>
          <w:sz w:val="28"/>
          <w:szCs w:val="28"/>
        </w:rPr>
        <w:t>Факт перечисления данной суммы и факт их не возврата в ходе судебного разбирательства ответчиком и другими сторонами по делу не оспаривался.</w:t>
      </w:r>
    </w:p>
    <w:p>
      <w:pPr>
        <w:spacing w:before="0" w:after="0"/>
        <w:ind w:firstLine="709"/>
        <w:jc w:val="both"/>
        <w:rPr>
          <w:sz w:val="28"/>
          <w:szCs w:val="28"/>
        </w:rPr>
      </w:pPr>
      <w:r>
        <w:rPr>
          <w:rFonts w:ascii="Times New Roman" w:eastAsia="Times New Roman" w:hAnsi="Times New Roman" w:cs="Times New Roman"/>
          <w:sz w:val="28"/>
          <w:szCs w:val="28"/>
        </w:rPr>
        <w:t xml:space="preserve">Как пояснил в судебном заседании 09.10.2019 года представитель ответчика, между истцом Катаевым А.А. и ответчиком Геворкяном Г.А. был заключен письменный договор купли-продажи автомобиля </w:t>
      </w:r>
      <w:r>
        <w:rPr>
          <w:rStyle w:val="cat-UserDefinedgrp-61rplc-85"/>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xml:space="preserve"> за сумму в размере 360000 руб., из которых, истец Катаев А.А. передал Геворкяну Г.А. - 315000 руб. о чем оговорено в договоре, а остальные 45000 </w:t>
      </w:r>
      <w:r>
        <w:rPr>
          <w:rFonts w:ascii="Times New Roman" w:eastAsia="Times New Roman" w:hAnsi="Times New Roman" w:cs="Times New Roman"/>
          <w:sz w:val="28"/>
          <w:szCs w:val="28"/>
        </w:rPr>
        <w:t>руб. он должен был перечислить для погашения</w:t>
      </w:r>
      <w:r>
        <w:rPr>
          <w:rFonts w:ascii="Times New Roman" w:eastAsia="Times New Roman" w:hAnsi="Times New Roman" w:cs="Times New Roman"/>
          <w:sz w:val="28"/>
          <w:szCs w:val="28"/>
        </w:rPr>
        <w:t xml:space="preserve"> долга судебным приставам, с целью снятия ограничений на регистрационные действия. Кроме того, представитель ответчика указал на то, что у истца имеется расписка, согласно которой Геворкян Г.А. получил от Катаева А.А. денежные средства за автомобиль </w:t>
      </w:r>
      <w:r>
        <w:rPr>
          <w:rStyle w:val="cat-UserDefinedgrp-62rplc-94"/>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Однако судом установлено, что согласно договору купли-продажи транспортного средства от 27.02.2019 года автомобиль </w:t>
      </w:r>
      <w:r>
        <w:rPr>
          <w:rStyle w:val="cat-UserDefinedgrp-61rplc-99"/>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продан Геворкяном Г.А. Гулько М.П. за 200000 руб.</w:t>
      </w:r>
    </w:p>
    <w:p>
      <w:pPr>
        <w:spacing w:before="0" w:after="0"/>
        <w:ind w:firstLine="709"/>
        <w:jc w:val="both"/>
        <w:rPr>
          <w:sz w:val="28"/>
          <w:szCs w:val="28"/>
        </w:rPr>
      </w:pPr>
      <w:r>
        <w:rPr>
          <w:rFonts w:ascii="Times New Roman" w:eastAsia="Times New Roman" w:hAnsi="Times New Roman" w:cs="Times New Roman"/>
          <w:sz w:val="28"/>
          <w:szCs w:val="28"/>
        </w:rPr>
        <w:t>Кроме того, истцом предоставлена расписка от Геворкяна Г.А.</w:t>
      </w:r>
      <w:r>
        <w:rPr>
          <w:rFonts w:ascii="Times New Roman" w:eastAsia="Times New Roman" w:hAnsi="Times New Roman" w:cs="Times New Roman"/>
          <w:sz w:val="28"/>
          <w:szCs w:val="28"/>
        </w:rPr>
        <w:t xml:space="preserve"> о том, что </w:t>
      </w:r>
      <w:r>
        <w:rPr>
          <w:rFonts w:ascii="Times New Roman" w:eastAsia="Times New Roman" w:hAnsi="Times New Roman" w:cs="Times New Roman"/>
          <w:sz w:val="28"/>
          <w:szCs w:val="28"/>
        </w:rPr>
        <w:t xml:space="preserve">Геворкян Г.А. получил от Катаева А.А. денежные средства </w:t>
      </w:r>
      <w:r>
        <w:rPr>
          <w:rFonts w:ascii="Times New Roman" w:eastAsia="Times New Roman" w:hAnsi="Times New Roman" w:cs="Times New Roman"/>
          <w:sz w:val="28"/>
          <w:szCs w:val="28"/>
        </w:rPr>
        <w:t>в размере 240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000,00 рублей </w:t>
      </w:r>
      <w:r>
        <w:rPr>
          <w:rFonts w:ascii="Times New Roman" w:eastAsia="Times New Roman" w:hAnsi="Times New Roman" w:cs="Times New Roman"/>
          <w:sz w:val="28"/>
          <w:szCs w:val="28"/>
        </w:rPr>
        <w:t xml:space="preserve">за автомобиль </w:t>
      </w:r>
      <w:r>
        <w:rPr>
          <w:rStyle w:val="cat-UserDefinedgrp-62rplc-107"/>
          <w:rFonts w:ascii="Times New Roman" w:eastAsia="Times New Roman" w:hAnsi="Times New Roman" w:cs="Times New Roman"/>
          <w:sz w:val="28"/>
          <w:szCs w:val="28"/>
        </w:rPr>
        <w:t>МАРКА</w:t>
      </w:r>
      <w:r>
        <w:rPr>
          <w:rFonts w:ascii="Times New Roman" w:eastAsia="Times New Roman" w:hAnsi="Times New Roman" w:cs="Times New Roman"/>
          <w:sz w:val="28"/>
          <w:szCs w:val="28"/>
        </w:rPr>
        <w:t>, однако установить</w:t>
      </w:r>
      <w:r>
        <w:rPr>
          <w:rFonts w:ascii="Times New Roman" w:eastAsia="Times New Roman" w:hAnsi="Times New Roman" w:cs="Times New Roman"/>
          <w:sz w:val="28"/>
          <w:szCs w:val="28"/>
        </w:rPr>
        <w:t xml:space="preserve"> что денежные средства, указанные в</w:t>
      </w:r>
      <w:r>
        <w:rPr>
          <w:rFonts w:ascii="Times New Roman" w:eastAsia="Times New Roman" w:hAnsi="Times New Roman" w:cs="Times New Roman"/>
          <w:sz w:val="28"/>
          <w:szCs w:val="28"/>
        </w:rPr>
        <w:t xml:space="preserve"> данной расписк</w:t>
      </w:r>
      <w:r>
        <w:rPr>
          <w:rFonts w:ascii="Times New Roman" w:eastAsia="Times New Roman" w:hAnsi="Times New Roman" w:cs="Times New Roman"/>
          <w:sz w:val="28"/>
          <w:szCs w:val="28"/>
        </w:rPr>
        <w:t>е, относятся</w:t>
      </w:r>
      <w:r>
        <w:rPr>
          <w:rFonts w:ascii="Times New Roman" w:eastAsia="Times New Roman" w:hAnsi="Times New Roman" w:cs="Times New Roman"/>
          <w:sz w:val="28"/>
          <w:szCs w:val="28"/>
        </w:rPr>
        <w:t xml:space="preserve"> к имеющимся правоотношениям</w:t>
      </w:r>
      <w:r>
        <w:rPr>
          <w:rFonts w:ascii="Times New Roman" w:eastAsia="Times New Roman" w:hAnsi="Times New Roman" w:cs="Times New Roman"/>
          <w:sz w:val="28"/>
          <w:szCs w:val="28"/>
        </w:rPr>
        <w:t>, рассматриваемым в данном гражданском деле,</w:t>
      </w:r>
      <w:r>
        <w:rPr>
          <w:rFonts w:ascii="Times New Roman" w:eastAsia="Times New Roman" w:hAnsi="Times New Roman" w:cs="Times New Roman"/>
          <w:sz w:val="28"/>
          <w:szCs w:val="28"/>
        </w:rPr>
        <w:t xml:space="preserve"> суду не представляется возможным, ввиду</w:t>
      </w:r>
      <w:r>
        <w:rPr>
          <w:rFonts w:ascii="Times New Roman" w:eastAsia="Times New Roman" w:hAnsi="Times New Roman" w:cs="Times New Roman"/>
          <w:sz w:val="28"/>
          <w:szCs w:val="28"/>
        </w:rPr>
        <w:t xml:space="preserve"> отсутствия в ней определяющих сведений.</w:t>
      </w:r>
    </w:p>
    <w:p>
      <w:pPr>
        <w:spacing w:before="0" w:after="0"/>
        <w:ind w:firstLine="709"/>
        <w:jc w:val="both"/>
        <w:rPr>
          <w:sz w:val="28"/>
          <w:szCs w:val="28"/>
        </w:rPr>
      </w:pPr>
      <w:r>
        <w:rPr>
          <w:rFonts w:ascii="Times New Roman" w:eastAsia="Times New Roman" w:hAnsi="Times New Roman" w:cs="Times New Roman"/>
          <w:sz w:val="28"/>
          <w:szCs w:val="28"/>
        </w:rPr>
        <w:t>Таким образом, доводы ответчика о том, что перечисленные денежные средства являются денежными средствами за проданный Геворкяном Г.А. истцу автомобиль, которые последний должен был перечислить для погашения долга судебным приставам, с целью снятия ограничений на регистрационные действия на вышеуказанный автомобиль, судом признаются несостоятельными, поскольку договор ответчиком суду представлен не был.</w:t>
      </w:r>
    </w:p>
    <w:p>
      <w:pPr>
        <w:spacing w:before="0" w:after="0"/>
        <w:ind w:firstLine="709"/>
        <w:jc w:val="both"/>
        <w:rPr>
          <w:sz w:val="28"/>
          <w:szCs w:val="28"/>
        </w:rPr>
      </w:pPr>
      <w:r>
        <w:rPr>
          <w:rFonts w:ascii="Times New Roman" w:eastAsia="Times New Roman" w:hAnsi="Times New Roman" w:cs="Times New Roman"/>
          <w:sz w:val="28"/>
          <w:szCs w:val="28"/>
        </w:rPr>
        <w:t xml:space="preserve">Также суд считает необоснованным довод представителя ответчика относительно того, что </w:t>
      </w:r>
      <w:r>
        <w:rPr>
          <w:rFonts w:ascii="Times New Roman" w:eastAsia="Times New Roman" w:hAnsi="Times New Roman" w:cs="Times New Roman"/>
          <w:sz w:val="28"/>
          <w:szCs w:val="28"/>
        </w:rPr>
        <w:t xml:space="preserve">каких-либо встречных обязательств от Геворкяна Г.А. по оплате </w:t>
      </w:r>
      <w:r>
        <w:rPr>
          <w:rFonts w:ascii="Times New Roman" w:eastAsia="Times New Roman" w:hAnsi="Times New Roman" w:cs="Times New Roman"/>
          <w:sz w:val="28"/>
          <w:szCs w:val="28"/>
        </w:rPr>
        <w:t xml:space="preserve">указанной выше </w:t>
      </w:r>
      <w:r>
        <w:rPr>
          <w:rFonts w:ascii="Times New Roman" w:eastAsia="Times New Roman" w:hAnsi="Times New Roman" w:cs="Times New Roman"/>
          <w:sz w:val="28"/>
          <w:szCs w:val="28"/>
        </w:rPr>
        <w:t xml:space="preserve">суммы истец не представил, </w:t>
      </w:r>
      <w:r>
        <w:rPr>
          <w:rFonts w:ascii="Times New Roman" w:eastAsia="Times New Roman" w:hAnsi="Times New Roman" w:cs="Times New Roman"/>
          <w:sz w:val="28"/>
          <w:szCs w:val="28"/>
        </w:rPr>
        <w:t>а потому</w:t>
      </w:r>
      <w:r>
        <w:rPr>
          <w:rFonts w:ascii="Times New Roman" w:eastAsia="Times New Roman" w:hAnsi="Times New Roman" w:cs="Times New Roman"/>
          <w:sz w:val="28"/>
          <w:szCs w:val="28"/>
        </w:rPr>
        <w:t xml:space="preserve"> данный платеж указывает на наличие между истцом и ответчиком, сделки, которая по своим признакам соответствует сделке дарения, </w:t>
      </w:r>
      <w:r>
        <w:rPr>
          <w:rFonts w:ascii="Times New Roman" w:eastAsia="Times New Roman" w:hAnsi="Times New Roman" w:cs="Times New Roman"/>
          <w:sz w:val="28"/>
          <w:szCs w:val="28"/>
        </w:rPr>
        <w:t>поскольку данный вывод не основан не на договоре, не на законе.</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 4 ст. 1109 ГК РФ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spacing w:before="0" w:after="0"/>
        <w:ind w:firstLine="709"/>
        <w:jc w:val="both"/>
        <w:rPr>
          <w:sz w:val="28"/>
          <w:szCs w:val="28"/>
        </w:rPr>
      </w:pPr>
      <w:r>
        <w:rPr>
          <w:rFonts w:ascii="Times New Roman" w:eastAsia="Times New Roman" w:hAnsi="Times New Roman" w:cs="Times New Roman"/>
          <w:sz w:val="28"/>
          <w:szCs w:val="28"/>
        </w:rPr>
        <w:t>Согласно ст. 56 ГПК РФ суд определяет, какие обстоятельства имеют значение для дела, какой стороне подлежит их доказывать, выносит обстоятельства на обсуждение, даже если стороны на какие-либо из них не ссылались.</w:t>
      </w:r>
    </w:p>
    <w:p>
      <w:pPr>
        <w:spacing w:before="0" w:after="0"/>
        <w:ind w:firstLine="709"/>
        <w:jc w:val="both"/>
        <w:rPr>
          <w:sz w:val="28"/>
          <w:szCs w:val="28"/>
        </w:rPr>
      </w:pPr>
      <w:r>
        <w:rPr>
          <w:rFonts w:ascii="Times New Roman" w:eastAsia="Times New Roman" w:hAnsi="Times New Roman" w:cs="Times New Roman"/>
          <w:sz w:val="28"/>
          <w:szCs w:val="28"/>
        </w:rPr>
        <w:t>Для возникновения обязательства вследствие неосновательного обогащения необходимо наличие одновременно двух обстоятельств: обогащение одного лица (приобретатель) за счет другого (потерпевший) и приобретение или сбережение имущества без предусмотренных законом, правовым актом или сделкой оснований.</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значимым для разрешения спора является установление факта наличия либо отсутствия обязательства </w:t>
      </w:r>
      <w:r>
        <w:rPr>
          <w:rFonts w:ascii="Times New Roman" w:eastAsia="Times New Roman" w:hAnsi="Times New Roman" w:cs="Times New Roman"/>
          <w:sz w:val="28"/>
          <w:szCs w:val="28"/>
        </w:rPr>
        <w:t>Геворкяна Г.А.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возврату денежных средств, перечисленных </w:t>
      </w:r>
      <w:r>
        <w:rPr>
          <w:rFonts w:ascii="Times New Roman" w:eastAsia="Times New Roman" w:hAnsi="Times New Roman" w:cs="Times New Roman"/>
          <w:sz w:val="28"/>
          <w:szCs w:val="28"/>
        </w:rPr>
        <w:t>в счет оплаты штрафа</w:t>
      </w:r>
      <w:r>
        <w:rPr>
          <w:rFonts w:ascii="Times New Roman" w:eastAsia="Times New Roman" w:hAnsi="Times New Roman" w:cs="Times New Roman"/>
          <w:sz w:val="28"/>
          <w:szCs w:val="28"/>
        </w:rPr>
        <w:t xml:space="preserve">, в счет исполнения какого обязательства денежные средства были внесены истцом </w:t>
      </w: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 ответчика. При этом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обязанность по доказыванию отсутствия обязательства либо предоставления имущества в целях благотворительности законом возложена на приобретателя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Геворкяна Г.А.</w:t>
      </w:r>
    </w:p>
    <w:p>
      <w:pPr>
        <w:spacing w:before="0" w:after="0"/>
        <w:ind w:firstLine="709"/>
        <w:jc w:val="both"/>
        <w:rPr>
          <w:sz w:val="28"/>
          <w:szCs w:val="28"/>
        </w:rPr>
      </w:pPr>
      <w:r>
        <w:rPr>
          <w:rFonts w:ascii="Times New Roman" w:eastAsia="Times New Roman" w:hAnsi="Times New Roman" w:cs="Times New Roman"/>
          <w:sz w:val="28"/>
          <w:szCs w:val="28"/>
        </w:rPr>
        <w:t xml:space="preserve">Между тем, доказательств, свидетельствующих о том, что </w:t>
      </w:r>
      <w:r>
        <w:rPr>
          <w:rFonts w:ascii="Times New Roman" w:eastAsia="Times New Roman" w:hAnsi="Times New Roman" w:cs="Times New Roman"/>
          <w:sz w:val="28"/>
          <w:szCs w:val="28"/>
        </w:rPr>
        <w:t>Катаев А.А.</w:t>
      </w:r>
      <w:r>
        <w:rPr>
          <w:rFonts w:ascii="Times New Roman" w:eastAsia="Times New Roman" w:hAnsi="Times New Roman" w:cs="Times New Roman"/>
          <w:sz w:val="28"/>
          <w:szCs w:val="28"/>
        </w:rPr>
        <w:t xml:space="preserve"> предоставил денежные средства во исполнение несуществующего обязательства, знал об отсутствии обязательства либо предоставил денежные средства в целях благотворительности, ответчиком суду представлено не было, как и не было представлено доказательств принадлежности </w:t>
      </w:r>
      <w:r>
        <w:rPr>
          <w:rFonts w:ascii="Times New Roman" w:eastAsia="Times New Roman" w:hAnsi="Times New Roman" w:cs="Times New Roman"/>
          <w:sz w:val="28"/>
          <w:szCs w:val="28"/>
        </w:rPr>
        <w:t>Геворкяну Г.А.</w:t>
      </w:r>
      <w:r>
        <w:rPr>
          <w:rFonts w:ascii="Times New Roman" w:eastAsia="Times New Roman" w:hAnsi="Times New Roman" w:cs="Times New Roman"/>
          <w:sz w:val="28"/>
          <w:szCs w:val="28"/>
        </w:rPr>
        <w:t xml:space="preserve"> денежных средств в размере </w:t>
      </w: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496,00</w:t>
      </w:r>
      <w:r>
        <w:rPr>
          <w:rFonts w:ascii="Times New Roman" w:eastAsia="Times New Roman" w:hAnsi="Times New Roman" w:cs="Times New Roman"/>
          <w:sz w:val="28"/>
          <w:szCs w:val="28"/>
        </w:rPr>
        <w:t xml:space="preserve"> рублей и доказательств возврата указанных денежных средств </w:t>
      </w:r>
      <w:r>
        <w:rPr>
          <w:rFonts w:ascii="Times New Roman" w:eastAsia="Times New Roman" w:hAnsi="Times New Roman" w:cs="Times New Roman"/>
          <w:sz w:val="28"/>
          <w:szCs w:val="28"/>
        </w:rPr>
        <w:t>Катаеву А.А.</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суд пришел к выводу о возникновении у </w:t>
      </w:r>
      <w:r>
        <w:rPr>
          <w:rFonts w:ascii="Times New Roman" w:eastAsia="Times New Roman" w:hAnsi="Times New Roman" w:cs="Times New Roman"/>
          <w:sz w:val="28"/>
          <w:szCs w:val="28"/>
        </w:rPr>
        <w:t xml:space="preserve">Геворкяна Г.А. </w:t>
      </w:r>
      <w:r>
        <w:rPr>
          <w:rFonts w:ascii="Times New Roman" w:eastAsia="Times New Roman" w:hAnsi="Times New Roman" w:cs="Times New Roman"/>
          <w:sz w:val="28"/>
          <w:szCs w:val="28"/>
        </w:rPr>
        <w:t xml:space="preserve">за счет </w:t>
      </w:r>
      <w:r>
        <w:rPr>
          <w:rFonts w:ascii="Times New Roman" w:eastAsia="Times New Roman" w:hAnsi="Times New Roman" w:cs="Times New Roman"/>
          <w:sz w:val="28"/>
          <w:szCs w:val="28"/>
        </w:rPr>
        <w:t>Катаева А.А.</w:t>
      </w:r>
      <w:r>
        <w:rPr>
          <w:rFonts w:ascii="Times New Roman" w:eastAsia="Times New Roman" w:hAnsi="Times New Roman" w:cs="Times New Roman"/>
          <w:sz w:val="28"/>
          <w:szCs w:val="28"/>
        </w:rPr>
        <w:t xml:space="preserve"> неосновательного обогащения в размере </w:t>
      </w: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496,00 </w:t>
      </w:r>
      <w:r>
        <w:rPr>
          <w:rFonts w:ascii="Times New Roman" w:eastAsia="Times New Roman" w:hAnsi="Times New Roman" w:cs="Times New Roman"/>
          <w:sz w:val="28"/>
          <w:szCs w:val="28"/>
        </w:rPr>
        <w:t>рублей, которое подлежит взысканию с ответчика в пользу истца.</w:t>
      </w:r>
    </w:p>
    <w:p>
      <w:pPr>
        <w:spacing w:before="0" w:after="0"/>
        <w:ind w:firstLine="708"/>
        <w:jc w:val="both"/>
        <w:rPr>
          <w:sz w:val="28"/>
          <w:szCs w:val="28"/>
        </w:rPr>
      </w:pPr>
      <w:r>
        <w:rPr>
          <w:rFonts w:ascii="Times New Roman" w:eastAsia="Times New Roman" w:hAnsi="Times New Roman" w:cs="Times New Roman"/>
          <w:sz w:val="28"/>
          <w:szCs w:val="28"/>
        </w:rPr>
        <w:t xml:space="preserve">Кроме того, в связи с тем, что ответчик неправомерно удерживает </w:t>
      </w:r>
      <w:r>
        <w:rPr>
          <w:rFonts w:ascii="Times New Roman" w:eastAsia="Times New Roman" w:hAnsi="Times New Roman" w:cs="Times New Roman"/>
          <w:sz w:val="28"/>
          <w:szCs w:val="28"/>
        </w:rPr>
        <w:t>денежные средства, перечисленные истцом и уклоняется</w:t>
      </w:r>
      <w:r>
        <w:rPr>
          <w:rFonts w:ascii="Times New Roman" w:eastAsia="Times New Roman" w:hAnsi="Times New Roman" w:cs="Times New Roman"/>
          <w:sz w:val="28"/>
          <w:szCs w:val="28"/>
        </w:rPr>
        <w:t xml:space="preserve"> от их возврата, истце просит суд взыскать с ответчика проценты, начисляемые в порядке ст. 395 ГК РФ на сумму основного долга с </w:t>
      </w:r>
      <w:r>
        <w:rPr>
          <w:rStyle w:val="cat-UserDefinedgrp-60rplc-1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w:t>
      </w:r>
    </w:p>
    <w:p>
      <w:pPr>
        <w:spacing w:before="0" w:after="0"/>
        <w:ind w:firstLine="708"/>
        <w:jc w:val="both"/>
        <w:rPr>
          <w:sz w:val="28"/>
          <w:szCs w:val="28"/>
        </w:rPr>
      </w:pPr>
      <w:r>
        <w:rPr>
          <w:rFonts w:ascii="Times New Roman" w:eastAsia="Times New Roman" w:hAnsi="Times New Roman" w:cs="Times New Roman"/>
          <w:sz w:val="28"/>
          <w:szCs w:val="28"/>
        </w:rPr>
        <w:t>Судом установлено, что истцом в адрес ответчика направлялась претензия о возврате неосновательного обогащения. Однако данная претензия осталась без ответа, поскольку конверт с уведомлением вернулся в адрес истца 28.05.2019 .</w:t>
      </w:r>
    </w:p>
    <w:p>
      <w:pPr>
        <w:spacing w:before="0" w:after="0"/>
        <w:ind w:firstLine="708"/>
        <w:jc w:val="both"/>
        <w:rPr>
          <w:sz w:val="28"/>
          <w:szCs w:val="28"/>
        </w:rPr>
      </w:pPr>
      <w:r>
        <w:rPr>
          <w:rFonts w:ascii="Times New Roman" w:eastAsia="Times New Roman" w:hAnsi="Times New Roman" w:cs="Times New Roman"/>
          <w:sz w:val="28"/>
          <w:szCs w:val="28"/>
        </w:rPr>
        <w:t>Согласно п. 51 постановления Пленума Верховного суда РФ № 7 от 24.03.2013 «О применении судами некоторых положений Гражданского кодекса РФ об ответственности за нарушение обязательств», п</w:t>
      </w:r>
      <w:r>
        <w:rPr>
          <w:rFonts w:ascii="Times New Roman" w:eastAsia="Times New Roman" w:hAnsi="Times New Roman" w:cs="Times New Roman"/>
          <w:sz w:val="28"/>
          <w:szCs w:val="28"/>
        </w:rPr>
        <w:t>о требованию одной стороны денежного обязательства о возврате исполненного в связи с этим обязательством, например, при излишней оплате товара, работ, услуг на излишне уплаченную сумму начисляются проценты, предусмотренные статьей 395 ГК РФ, со дня, когда получившая</w:t>
      </w:r>
      <w:r>
        <w:rPr>
          <w:rFonts w:ascii="Times New Roman" w:eastAsia="Times New Roman" w:hAnsi="Times New Roman" w:cs="Times New Roman"/>
          <w:sz w:val="28"/>
          <w:szCs w:val="28"/>
        </w:rPr>
        <w:t xml:space="preserve"> указанные денежные средства сторона узнала или должна была узнать об этих обстоятельствах (пункт 3 статьи 307, пункт 1 статьи 424, подпункт 3 статьи 1103, статья 1107 ГК РФ).</w:t>
      </w:r>
    </w:p>
    <w:p>
      <w:pPr>
        <w:spacing w:before="0" w:after="0"/>
        <w:ind w:firstLine="708"/>
        <w:jc w:val="both"/>
        <w:rPr>
          <w:sz w:val="28"/>
          <w:szCs w:val="28"/>
        </w:rPr>
      </w:pPr>
      <w:r>
        <w:rPr>
          <w:rFonts w:ascii="Times New Roman" w:eastAsia="Times New Roman" w:hAnsi="Times New Roman" w:cs="Times New Roman"/>
          <w:sz w:val="28"/>
          <w:szCs w:val="28"/>
        </w:rPr>
        <w:t>Согласно ст. 1102 ГК РФ л</w:t>
      </w:r>
      <w:r>
        <w:rPr>
          <w:rFonts w:ascii="Times New Roman" w:eastAsia="Times New Roman" w:hAnsi="Times New Roman" w:cs="Times New Roman"/>
          <w:sz w:val="28"/>
          <w:szCs w:val="28"/>
        </w:rPr>
        <w:t>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На сумму неосновательного денежного обогащения подлежат начислению проценты за пользование чужими средствами (статья 395) с того времени, когда приобретатель узнал или должен был узнать о неосновательности получения или сбережения денежных средств.</w:t>
      </w:r>
    </w:p>
    <w:p>
      <w:pPr>
        <w:spacing w:before="0" w:after="0"/>
        <w:ind w:firstLine="708"/>
        <w:jc w:val="both"/>
        <w:rPr>
          <w:sz w:val="28"/>
          <w:szCs w:val="28"/>
        </w:rPr>
      </w:pPr>
      <w:r>
        <w:rPr>
          <w:rFonts w:ascii="Times New Roman" w:eastAsia="Times New Roman" w:hAnsi="Times New Roman" w:cs="Times New Roman"/>
          <w:sz w:val="28"/>
          <w:szCs w:val="28"/>
        </w:rPr>
        <w:t>Согласно ст. 395 ГК РФ в</w:t>
      </w:r>
      <w:r>
        <w:rPr>
          <w:rFonts w:ascii="Times New Roman" w:eastAsia="Times New Roman" w:hAnsi="Times New Roman" w:cs="Times New Roman"/>
          <w:sz w:val="28"/>
          <w:szCs w:val="28"/>
        </w:rPr>
        <w:t xml:space="preserve">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w:t>
      </w:r>
      <w:r>
        <w:rPr>
          <w:rFonts w:ascii="Times New Roman" w:eastAsia="Times New Roman" w:hAnsi="Times New Roman" w:cs="Times New Roman"/>
          <w:sz w:val="28"/>
          <w:szCs w:val="28"/>
        </w:rPr>
        <w:t>периоды. Эти правила применяются, если иной размер процентов не установлен законом или договором.</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оценив представленные по делу доказательства, в соответствии со ст. 67 ГПК РФ, руководствуясь </w:t>
      </w:r>
      <w:r>
        <w:rPr>
          <w:rFonts w:ascii="Times New Roman" w:eastAsia="Times New Roman" w:hAnsi="Times New Roman" w:cs="Times New Roman"/>
          <w:sz w:val="28"/>
          <w:szCs w:val="28"/>
        </w:rPr>
        <w:t>выше указанными</w:t>
      </w:r>
      <w:r>
        <w:rPr>
          <w:rFonts w:ascii="Times New Roman" w:eastAsia="Times New Roman" w:hAnsi="Times New Roman" w:cs="Times New Roman"/>
          <w:sz w:val="28"/>
          <w:szCs w:val="28"/>
        </w:rPr>
        <w:t xml:space="preserve"> нормами права, учитывая </w:t>
      </w:r>
      <w:r>
        <w:rPr>
          <w:rFonts w:ascii="Times New Roman" w:eastAsia="Times New Roman" w:hAnsi="Times New Roman" w:cs="Times New Roman"/>
          <w:sz w:val="28"/>
          <w:szCs w:val="28"/>
        </w:rPr>
        <w:t>ненадлежащее исполнение ответчиком принятых на себя обязательств, проверив расчет задолженности, предоставленный истцом</w:t>
      </w:r>
      <w:r>
        <w:rPr>
          <w:rFonts w:ascii="Times New Roman" w:eastAsia="Times New Roman" w:hAnsi="Times New Roman" w:cs="Times New Roman"/>
          <w:sz w:val="28"/>
          <w:szCs w:val="28"/>
        </w:rPr>
        <w:t>, суд пришел к выводу об обоснованности заявленных требований и их удовлетворении.</w:t>
      </w:r>
    </w:p>
    <w:p>
      <w:pPr>
        <w:spacing w:before="0" w:after="0"/>
        <w:ind w:firstLine="709"/>
        <w:jc w:val="both"/>
        <w:rPr>
          <w:sz w:val="28"/>
          <w:szCs w:val="28"/>
        </w:rPr>
      </w:pPr>
      <w:r>
        <w:rPr>
          <w:rFonts w:ascii="Times New Roman" w:eastAsia="Times New Roman" w:hAnsi="Times New Roman" w:cs="Times New Roman"/>
          <w:sz w:val="28"/>
          <w:szCs w:val="28"/>
        </w:rPr>
        <w:t>Руководствуясь ст. 309, 310, 807 – 811 ГК Российской Федерации, ст. ст. 194 – 199 ГПК Российской Федерации, мировой судья</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РЕШИЛ: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Исковые требования </w:t>
      </w:r>
      <w:r>
        <w:rPr>
          <w:rFonts w:ascii="Times New Roman" w:eastAsia="Times New Roman" w:hAnsi="Times New Roman" w:cs="Times New Roman"/>
          <w:sz w:val="28"/>
          <w:szCs w:val="28"/>
        </w:rPr>
        <w:t xml:space="preserve">Катаева </w:t>
      </w:r>
      <w:r>
        <w:rPr>
          <w:rStyle w:val="cat-UserDefinedgrp-50rplc-126"/>
          <w:rFonts w:ascii="Times New Roman" w:eastAsia="Times New Roman" w:hAnsi="Times New Roman" w:cs="Times New Roman"/>
          <w:sz w:val="28"/>
          <w:szCs w:val="28"/>
        </w:rPr>
        <w:t>А.А.</w:t>
      </w:r>
      <w:r>
        <w:rPr>
          <w:rFonts w:ascii="Times New Roman" w:eastAsia="Times New Roman" w:hAnsi="Times New Roman" w:cs="Times New Roman"/>
          <w:sz w:val="28"/>
          <w:szCs w:val="28"/>
        </w:rPr>
        <w:t xml:space="preserve"> к Геворкяну </w:t>
      </w:r>
      <w:r>
        <w:rPr>
          <w:rStyle w:val="cat-UserDefinedgrp-51rplc-128"/>
          <w:rFonts w:ascii="Times New Roman" w:eastAsia="Times New Roman" w:hAnsi="Times New Roman" w:cs="Times New Roman"/>
          <w:sz w:val="28"/>
          <w:szCs w:val="28"/>
        </w:rPr>
        <w:t>Г.А.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взыскании неосновательного обогащения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удовлетворить.</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Геворкян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Style w:val="cat-UserDefinedgrp-54rplc-130"/>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Style w:val="cat-UserDefinedgrp-63rplc-132"/>
          <w:rFonts w:ascii="Times New Roman" w:eastAsia="Times New Roman" w:hAnsi="Times New Roman" w:cs="Times New Roman"/>
          <w:sz w:val="28"/>
          <w:szCs w:val="28"/>
        </w:rPr>
        <w:t>ДАННЫЕ О ЛИЧНОСТИ</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 xml:space="preserve">Катаева </w:t>
      </w:r>
      <w:r>
        <w:rPr>
          <w:rStyle w:val="cat-UserDefinedgrp-50rplc-135"/>
          <w:rFonts w:ascii="Times New Roman" w:eastAsia="Times New Roman" w:hAnsi="Times New Roman" w:cs="Times New Roman"/>
          <w:sz w:val="28"/>
          <w:szCs w:val="28"/>
        </w:rPr>
        <w:t>А.А.</w:t>
      </w:r>
      <w:r>
        <w:rPr>
          <w:rFonts w:ascii="Times New Roman" w:eastAsia="Times New Roman" w:hAnsi="Times New Roman" w:cs="Times New Roman"/>
          <w:sz w:val="28"/>
          <w:szCs w:val="28"/>
        </w:rPr>
        <w:t xml:space="preserve">, </w:t>
      </w:r>
      <w:r>
        <w:rPr>
          <w:rStyle w:val="cat-UserDefinedgrp-64rplc-137"/>
          <w:rFonts w:ascii="Times New Roman" w:eastAsia="Times New Roman" w:hAnsi="Times New Roman" w:cs="Times New Roman"/>
          <w:sz w:val="28"/>
          <w:szCs w:val="28"/>
        </w:rPr>
        <w:t>ДАННЫЕ О ЛИЧНОСТИ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неосновательное обогащение в размере 43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496,00 (сорок три тысячи четыреста девяносто шесть рублей 00 копеек)</w:t>
      </w:r>
      <w:r>
        <w:rPr>
          <w:rFonts w:ascii="Times New Roman" w:eastAsia="Times New Roman" w:hAnsi="Times New Roman" w:cs="Times New Roman"/>
          <w:sz w:val="28"/>
          <w:szCs w:val="28"/>
        </w:rPr>
        <w:t xml:space="preserve"> рублей; </w:t>
      </w:r>
      <w:r>
        <w:rPr>
          <w:rFonts w:ascii="Times New Roman" w:eastAsia="Times New Roman" w:hAnsi="Times New Roman" w:cs="Times New Roman"/>
          <w:sz w:val="28"/>
          <w:szCs w:val="28"/>
        </w:rPr>
        <w:t xml:space="preserve">проценты за пользование </w:t>
      </w:r>
      <w:r>
        <w:rPr>
          <w:rFonts w:ascii="Times New Roman" w:eastAsia="Times New Roman" w:hAnsi="Times New Roman" w:cs="Times New Roman"/>
          <w:sz w:val="28"/>
          <w:szCs w:val="28"/>
        </w:rPr>
        <w:t xml:space="preserve">чужими </w:t>
      </w:r>
      <w:r>
        <w:rPr>
          <w:rFonts w:ascii="Times New Roman" w:eastAsia="Times New Roman" w:hAnsi="Times New Roman" w:cs="Times New Roman"/>
          <w:sz w:val="28"/>
          <w:szCs w:val="28"/>
        </w:rPr>
        <w:t xml:space="preserve">денежными средствами </w:t>
      </w:r>
      <w:r>
        <w:rPr>
          <w:rFonts w:ascii="Times New Roman" w:eastAsia="Times New Roman" w:hAnsi="Times New Roman" w:cs="Times New Roman"/>
          <w:sz w:val="28"/>
          <w:szCs w:val="28"/>
        </w:rPr>
        <w:t>на основании ст. 395 ГПК Российской Федерации</w:t>
      </w:r>
      <w:r>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562,58(одна тысяча пятьсот шестьдесят два рубля 58 копеек)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w:t>
      </w:r>
      <w:r>
        <w:rPr>
          <w:rStyle w:val="cat-UserDefinedgrp-60rplc-14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по </w:t>
      </w:r>
      <w:r>
        <w:rPr>
          <w:rStyle w:val="cat-UserDefinedgrp-6rplc-1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проценты в размере, определяемом ключевой ставкой Банка России, действующей в соответствующий период с </w:t>
      </w:r>
      <w:r>
        <w:rPr>
          <w:rFonts w:ascii="Times New Roman" w:eastAsia="Times New Roman" w:hAnsi="Times New Roman" w:cs="Times New Roman"/>
          <w:sz w:val="28"/>
          <w:szCs w:val="28"/>
        </w:rPr>
        <w:t>28.11</w:t>
      </w:r>
      <w:r>
        <w:rPr>
          <w:rFonts w:ascii="Times New Roman" w:eastAsia="Times New Roman" w:hAnsi="Times New Roman" w:cs="Times New Roman"/>
          <w:sz w:val="28"/>
          <w:szCs w:val="28"/>
        </w:rPr>
        <w:t xml:space="preserve">.2019 года по день </w:t>
      </w:r>
      <w:r>
        <w:rPr>
          <w:rFonts w:ascii="Times New Roman" w:eastAsia="Times New Roman" w:hAnsi="Times New Roman" w:cs="Times New Roman"/>
          <w:sz w:val="28"/>
          <w:szCs w:val="28"/>
        </w:rPr>
        <w:t>фактического исполнения решения суда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 государственную пошлину в размере 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504,88 (одна тысяча пятьсот четыре рубля 88 копеек) рублей.</w:t>
      </w:r>
    </w:p>
    <w:p>
      <w:pPr>
        <w:spacing w:before="0" w:after="0"/>
        <w:jc w:val="both"/>
        <w:rPr>
          <w:sz w:val="28"/>
          <w:szCs w:val="28"/>
        </w:rPr>
      </w:pPr>
      <w:r>
        <w:rPr>
          <w:rFonts w:ascii="Times New Roman" w:eastAsia="Times New Roman" w:hAnsi="Times New Roman" w:cs="Times New Roman"/>
          <w:sz w:val="28"/>
          <w:szCs w:val="28"/>
        </w:rPr>
        <w:t> </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w:t>
      </w:r>
    </w:p>
    <w:p>
      <w:pPr>
        <w:spacing w:before="0" w:after="0"/>
        <w:ind w:firstLine="709"/>
        <w:jc w:val="both"/>
        <w:rPr>
          <w:sz w:val="28"/>
          <w:szCs w:val="28"/>
        </w:rPr>
      </w:pPr>
      <w:r>
        <w:rPr>
          <w:rFonts w:ascii="Times New Roman" w:eastAsia="Times New Roman" w:hAnsi="Times New Roman" w:cs="Times New Roman"/>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709"/>
        <w:jc w:val="both"/>
        <w:rPr>
          <w:sz w:val="28"/>
          <w:szCs w:val="28"/>
        </w:rPr>
      </w:pPr>
      <w:r>
        <w:rPr>
          <w:rFonts w:ascii="Times New Roman" w:eastAsia="Times New Roman" w:hAnsi="Times New Roman" w:cs="Times New Roman"/>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709"/>
        <w:jc w:val="both"/>
        <w:rPr>
          <w:sz w:val="28"/>
          <w:szCs w:val="28"/>
        </w:rPr>
      </w:pPr>
      <w:r>
        <w:rPr>
          <w:rFonts w:ascii="Times New Roman" w:eastAsia="Times New Roman" w:hAnsi="Times New Roman" w:cs="Times New Roman"/>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 Юзефович</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rplc-2">
    <w:name w:val="cat-UserDefined grp-6 rplc-2"/>
    <w:basedOn w:val="DefaultParagraphFont"/>
  </w:style>
  <w:style w:type="character" w:customStyle="1" w:styleId="cat-UserDefinedgrp-50rplc-9">
    <w:name w:val="cat-UserDefined grp-50 rplc-9"/>
    <w:basedOn w:val="DefaultParagraphFont"/>
  </w:style>
  <w:style w:type="character" w:customStyle="1" w:styleId="cat-UserDefinedgrp-51rplc-11">
    <w:name w:val="cat-UserDefined grp-51 rplc-11"/>
    <w:basedOn w:val="DefaultParagraphFont"/>
  </w:style>
  <w:style w:type="character" w:customStyle="1" w:styleId="cat-UserDefinedgrp-52rplc-15">
    <w:name w:val="cat-UserDefined grp-52 rplc-15"/>
    <w:basedOn w:val="DefaultParagraphFont"/>
  </w:style>
  <w:style w:type="character" w:customStyle="1" w:styleId="cat-UserDefinedgrp-53rplc-17">
    <w:name w:val="cat-UserDefined grp-53 rplc-17"/>
    <w:basedOn w:val="DefaultParagraphFont"/>
  </w:style>
  <w:style w:type="character" w:customStyle="1" w:styleId="cat-UserDefinedgrp-51rplc-19">
    <w:name w:val="cat-UserDefined grp-51 rplc-19"/>
    <w:basedOn w:val="DefaultParagraphFont"/>
  </w:style>
  <w:style w:type="character" w:customStyle="1" w:styleId="cat-UserDefinedgrp-58rplc-21">
    <w:name w:val="cat-UserDefined grp-58 rplc-21"/>
    <w:basedOn w:val="DefaultParagraphFont"/>
  </w:style>
  <w:style w:type="character" w:customStyle="1" w:styleId="cat-UserDefinedgrp-54rplc-27">
    <w:name w:val="cat-UserDefined grp-54 rplc-27"/>
    <w:basedOn w:val="DefaultParagraphFont"/>
  </w:style>
  <w:style w:type="character" w:customStyle="1" w:styleId="cat-UserDefinedgrp-55rplc-28">
    <w:name w:val="cat-UserDefined grp-55 rplc-28"/>
    <w:basedOn w:val="DefaultParagraphFont"/>
  </w:style>
  <w:style w:type="character" w:customStyle="1" w:styleId="cat-UserDefinedgrp-56rplc-29">
    <w:name w:val="cat-UserDefined grp-56 rplc-29"/>
    <w:basedOn w:val="DefaultParagraphFont"/>
  </w:style>
  <w:style w:type="character" w:customStyle="1" w:styleId="cat-UserDefinedgrp-55rplc-33">
    <w:name w:val="cat-UserDefined grp-55 rplc-33"/>
    <w:basedOn w:val="DefaultParagraphFont"/>
  </w:style>
  <w:style w:type="character" w:customStyle="1" w:styleId="cat-UserDefinedgrp-56rplc-34">
    <w:name w:val="cat-UserDefined grp-56 rplc-34"/>
    <w:basedOn w:val="DefaultParagraphFont"/>
  </w:style>
  <w:style w:type="character" w:customStyle="1" w:styleId="cat-UserDefinedgrp-57rplc-36">
    <w:name w:val="cat-UserDefined grp-57 rplc-36"/>
    <w:basedOn w:val="DefaultParagraphFont"/>
  </w:style>
  <w:style w:type="character" w:customStyle="1" w:styleId="cat-UserDefinedgrp-58rplc-37">
    <w:name w:val="cat-UserDefined grp-58 rplc-37"/>
    <w:basedOn w:val="DefaultParagraphFont"/>
  </w:style>
  <w:style w:type="character" w:customStyle="1" w:styleId="cat-UserDefinedgrp-59rplc-39">
    <w:name w:val="cat-UserDefined grp-59 rplc-39"/>
    <w:basedOn w:val="DefaultParagraphFont"/>
  </w:style>
  <w:style w:type="character" w:customStyle="1" w:styleId="cat-UserDefinedgrp-58rplc-40">
    <w:name w:val="cat-UserDefined grp-58 rplc-40"/>
    <w:basedOn w:val="DefaultParagraphFont"/>
  </w:style>
  <w:style w:type="character" w:customStyle="1" w:styleId="cat-UserDefinedgrp-60rplc-42">
    <w:name w:val="cat-UserDefined grp-60 rplc-42"/>
    <w:basedOn w:val="DefaultParagraphFont"/>
  </w:style>
  <w:style w:type="character" w:customStyle="1" w:styleId="cat-UserDefinedgrp-61rplc-46">
    <w:name w:val="cat-UserDefined grp-61 rplc-46"/>
    <w:basedOn w:val="DefaultParagraphFont"/>
  </w:style>
  <w:style w:type="character" w:customStyle="1" w:styleId="cat-UserDefinedgrp-57rplc-53">
    <w:name w:val="cat-UserDefined grp-57 rplc-53"/>
    <w:basedOn w:val="DefaultParagraphFont"/>
  </w:style>
  <w:style w:type="character" w:customStyle="1" w:styleId="cat-UserDefinedgrp-58rplc-54">
    <w:name w:val="cat-UserDefined grp-58 rplc-54"/>
    <w:basedOn w:val="DefaultParagraphFont"/>
  </w:style>
  <w:style w:type="character" w:customStyle="1" w:styleId="cat-UserDefinedgrp-58rplc-63">
    <w:name w:val="cat-UserDefined grp-58 rplc-63"/>
    <w:basedOn w:val="DefaultParagraphFont"/>
  </w:style>
  <w:style w:type="character" w:customStyle="1" w:styleId="cat-UserDefinedgrp-54rplc-70">
    <w:name w:val="cat-UserDefined grp-54 rplc-70"/>
    <w:basedOn w:val="DefaultParagraphFont"/>
  </w:style>
  <w:style w:type="character" w:customStyle="1" w:styleId="cat-UserDefinedgrp-55rplc-71">
    <w:name w:val="cat-UserDefined grp-55 rplc-71"/>
    <w:basedOn w:val="DefaultParagraphFont"/>
  </w:style>
  <w:style w:type="character" w:customStyle="1" w:styleId="cat-UserDefinedgrp-56rplc-72">
    <w:name w:val="cat-UserDefined grp-56 rplc-72"/>
    <w:basedOn w:val="DefaultParagraphFont"/>
  </w:style>
  <w:style w:type="character" w:customStyle="1" w:styleId="cat-UserDefinedgrp-57rplc-74">
    <w:name w:val="cat-UserDefined grp-57 rplc-74"/>
    <w:basedOn w:val="DefaultParagraphFont"/>
  </w:style>
  <w:style w:type="character" w:customStyle="1" w:styleId="cat-UserDefinedgrp-58rplc-75">
    <w:name w:val="cat-UserDefined grp-58 rplc-75"/>
    <w:basedOn w:val="DefaultParagraphFont"/>
  </w:style>
  <w:style w:type="character" w:customStyle="1" w:styleId="cat-UserDefinedgrp-59rplc-77">
    <w:name w:val="cat-UserDefined grp-59 rplc-77"/>
    <w:basedOn w:val="DefaultParagraphFont"/>
  </w:style>
  <w:style w:type="character" w:customStyle="1" w:styleId="cat-UserDefinedgrp-58rplc-78">
    <w:name w:val="cat-UserDefined grp-58 rplc-78"/>
    <w:basedOn w:val="DefaultParagraphFont"/>
  </w:style>
  <w:style w:type="character" w:customStyle="1" w:styleId="cat-UserDefinedgrp-61rplc-85">
    <w:name w:val="cat-UserDefined grp-61 rplc-85"/>
    <w:basedOn w:val="DefaultParagraphFont"/>
  </w:style>
  <w:style w:type="character" w:customStyle="1" w:styleId="cat-UserDefinedgrp-62rplc-94">
    <w:name w:val="cat-UserDefined grp-62 rplc-94"/>
    <w:basedOn w:val="DefaultParagraphFont"/>
  </w:style>
  <w:style w:type="character" w:customStyle="1" w:styleId="cat-UserDefinedgrp-61rplc-99">
    <w:name w:val="cat-UserDefined grp-61 rplc-99"/>
    <w:basedOn w:val="DefaultParagraphFont"/>
  </w:style>
  <w:style w:type="character" w:customStyle="1" w:styleId="cat-UserDefinedgrp-62rplc-107">
    <w:name w:val="cat-UserDefined grp-62 rplc-107"/>
    <w:basedOn w:val="DefaultParagraphFont"/>
  </w:style>
  <w:style w:type="character" w:customStyle="1" w:styleId="cat-UserDefinedgrp-60rplc-121">
    <w:name w:val="cat-UserDefined grp-60 rplc-121"/>
    <w:basedOn w:val="DefaultParagraphFont"/>
  </w:style>
  <w:style w:type="character" w:customStyle="1" w:styleId="cat-UserDefinedgrp-50rplc-126">
    <w:name w:val="cat-UserDefined grp-50 rplc-126"/>
    <w:basedOn w:val="DefaultParagraphFont"/>
  </w:style>
  <w:style w:type="character" w:customStyle="1" w:styleId="cat-UserDefinedgrp-51rplc-128">
    <w:name w:val="cat-UserDefined grp-51 rplc-128"/>
    <w:basedOn w:val="DefaultParagraphFont"/>
  </w:style>
  <w:style w:type="character" w:customStyle="1" w:styleId="cat-UserDefinedgrp-54rplc-130">
    <w:name w:val="cat-UserDefined grp-54 rplc-130"/>
    <w:basedOn w:val="DefaultParagraphFont"/>
  </w:style>
  <w:style w:type="character" w:customStyle="1" w:styleId="cat-UserDefinedgrp-63rplc-132">
    <w:name w:val="cat-UserDefined grp-63 rplc-132"/>
    <w:basedOn w:val="DefaultParagraphFont"/>
  </w:style>
  <w:style w:type="character" w:customStyle="1" w:styleId="cat-UserDefinedgrp-50rplc-135">
    <w:name w:val="cat-UserDefined grp-50 rplc-135"/>
    <w:basedOn w:val="DefaultParagraphFont"/>
  </w:style>
  <w:style w:type="character" w:customStyle="1" w:styleId="cat-UserDefinedgrp-64rplc-137">
    <w:name w:val="cat-UserDefined grp-64 rplc-137"/>
    <w:basedOn w:val="DefaultParagraphFont"/>
  </w:style>
  <w:style w:type="character" w:customStyle="1" w:styleId="cat-UserDefinedgrp-60rplc-140">
    <w:name w:val="cat-UserDefined grp-60 rplc-140"/>
    <w:basedOn w:val="DefaultParagraphFont"/>
  </w:style>
  <w:style w:type="character" w:customStyle="1" w:styleId="cat-UserDefinedgrp-6rplc-142">
    <w:name w:val="cat-UserDefined grp-6 rplc-1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