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7B32" w:rsidRPr="00944E9B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Дело № 2-5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-131/2018</w:t>
      </w:r>
    </w:p>
    <w:p w:rsidR="00007B32" w:rsidRPr="00944E9B" w:rsidP="001B69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 Е Ш Е Н И Е</w:t>
      </w:r>
    </w:p>
    <w:p w:rsidR="00007B32" w:rsidRPr="00944E9B" w:rsidP="00E6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007B32" w:rsidRPr="00944E9B" w:rsidP="00E6418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г. Красноперекопск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15 марта 2018 г.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Суд в составе: председательствующего – мирового судьи судебного участка №59 Красноперекопского судебного района Республики Крым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Сангаджи-Горяева Д.Б.,  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при секретаре судебного заседания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  <w:t>Синюченко А.А.,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с участием прокурора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Фрич Н.Ю., </w:t>
      </w:r>
    </w:p>
    <w:p w:rsidR="00007B32" w:rsidRPr="00944E9B" w:rsidP="001B69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рассмотрев в открытом судебном заседании гражданское дело по иску Красноперекопского межрайонного прокурора Республики Крым в защиту интересов Российской Федерации в лице Территориального фонда обязательного медицинского страхования Республики Крым к Полетаеву 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денежных средств, затраченных на лечение потерпевшего,</w:t>
      </w:r>
    </w:p>
    <w:p w:rsidR="00007B32" w:rsidRPr="00944E9B" w:rsidP="001B6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944E9B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у с т а н о в и л: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Красноперекопский межрайонный прокурор в защиту интересов Российской Федерации в лице Территориального фонда обязательного медицинского страхования Республики Крым обратился в суд с иском к Полетаеву Г.Р. о взыскании денежных средств, затраченных на лечение потерпевшего, мотивируя тем, что приговором Красноперекопского районного суда Республики Крым от 25.04.2017 Полетаев Г.Р. признан виновным в совершении преступления, предусмотренного ч. 3 ст. 30, ч. 1 ст. 105 УК РФ. Данным приговором установлено, что 13.06.2016 примерно в 2 часа 25 минут Полетаев Г.Р., находясь во дворе дома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причинил 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Э.Э. телесные повреждения, не причинившие вреда здоровью и причинившие легкий вред здоровью. В связи с полученными телесными повреждениями 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Э.Э. находился на стационарном лечении в травматологическом отделении ГБУЗ РК «ЦГБ г. Красноперекопска» с 13.06.2016 по 29.06.2016 с диагнозом: сочетание открытых ран, захватывающих несколько областей тела (Т-01,8), в результате чего на лечение последнего было затрачено 25139,50 рублей, согласно ответа ГБУЗ РК «ЦГБ г. Красноперекопска» от 21.11.2017. Просили суд взыскать с Полетаева Г.Р. в пользу Территориального фонда обязательного медицинского страхования Республики Крым денежные средства, затраченные ГБУЗ РК «ЦГБ г.Красноперекопска» на лечение 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Э.Э., в размере 25139,50 руб. </w:t>
      </w:r>
    </w:p>
    <w:p w:rsidR="00007B32" w:rsidRPr="00944E9B" w:rsidP="00AC7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судебном заседании помощник прокурора Фрич Н.Ю. исковые требования поддержала и просила их удовлетворить в полном объёме.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Представитель истца Территориального фонда обязательного медицинского страхования Республики Крым 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(далее – Фонд) в судебное заседание не явился,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согласно предоставленного письменного заявления просит рассмотреть дело в его отсутствие, исковые требования поддерживает в полном объеме.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Ответчик Полетаев Г.Р., н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адлежаще извещенный о времени и месте судебного разбирательства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суд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явился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007B32" w:rsidRPr="00944E9B" w:rsidP="00E6418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На основании ст. 167 ГПК РФ суд счёл возможным рассмотреть дело в отсутствие не явившихся представителя Фонда и ответчика Полетаева Г.Р.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ст. </w:t>
      </w:r>
      <w:r>
        <w:fldChar w:fldCharType="begin"/>
      </w:r>
      <w:r>
        <w:instrText xml:space="preserve"> HYPERLINK "http://sudact.ru/law/gk-rf-chast2/razdel-iv/glava-59/ss-1_7/statia-1064/?marker=fdoctlaw"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1064 ГК РФ</w:t>
      </w:r>
      <w:r>
        <w:fldChar w:fldCharType="end"/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со ст.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fldChar w:fldCharType="begin"/>
      </w:r>
      <w:r>
        <w:instrText xml:space="preserve"> HYPERLINK "http://sudact.ru/law/gk-rf-chast2/razdel-iv/glava-59/ss-1_7/statia-1081/?marker=fdoctlaw"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1081. Право регресса к лицу, причинившему вред" \t "_blank" </w:instrText>
      </w:r>
      <w:r>
        <w:fldChar w:fldCharType="separate"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1081 ГК РФ</w:t>
      </w:r>
      <w:r>
        <w:fldChar w:fldCharType="end"/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частности, согласно ч.1 и ч.5 ст. 31 Федерального закона от 29.11.2010 года № 326-ФЗ «Об обязательном медицинском страховании в Российской Федерации» 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(за исключением расходов на оплату медицинской помощи (первичной медико-санитарной помощи, специализированной, в том числе высокотехнологичной, медицинской помощи) застрахованному лицу непосредственно после произошедшего тяжелого несчастного случая на производстве (далее - медицинская помощь застрахованному лицу непосредственно после произошедшего тяжелого несчастного случая на производстве) подлежат возмещению лицом, причинившим вред здоровью застрахованного лица.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ч. 2 ст. 34 Федерального закона от 29.11.2010 года № 326-ФЗ «Об обязательном медицинском страховании в Российской Федерации» территориальный фонд осуществляет управление средствами обязательного медицинского страхования на территории субъекта Российской Федерации,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Федерации, а также решения иных задач, установленных настоящим Федеральным законом, положением о территориальном фонде, законом о бюджете территориального фонда.  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Согласно п. 110 Правил обязательного медицинского страхования, утвержденных Приказом Министерства здравоохранения и социального развития Российской Федерации от 28.02.2011 года № 158н, оплата медицинской помощи, оказанной застрахованному лицу,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смыслу ч.1 ст. 34 Федерального закона от 29 ноября 2010 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326-ФЗ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обязательном медицинском страховании 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также согласно п. 8.11 Типового положения «О территориальном фонде обязательного медицинского страхования Республики Крым», утвержденного Постановлением Совета Министров Республики Крым от 21.04.2014 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69 Территориальный фонд вправе, в частности, предъявлять иск к юридическим или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Таким образом, Территориальный фонд обязательного медицинского страхования Республики Крым, в интересах которого Красноперекопский межрайонный прокурор обратился в суд, имеет право обратного требования (регресса) непосредственно к лицу, причинившему вред.</w:t>
      </w:r>
    </w:p>
    <w:p w:rsidR="00007B32" w:rsidRPr="00944E9B" w:rsidP="00AC7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ч. 4 ст. 61 ГПК РФ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 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Приговором Красноперекопского районного суда Республики Крым от 25.04.2017, вступившим в законную силу 28.06.2017, 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Полетаев Г.Р. 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признан 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виновным в совершении преступления, предусмотренного ч. 3 ст. 30, ч. 1 ст. 105 УК РФ. Приговором установлено, что 13.06.2016 примерно в 2 часа 25 минут Полетаев Г.Р., находясь во дворе дома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имея умысел на убийство 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Э.Э., имеющимся у него ножом, а также руками, нанес множественные удары по голове и другим частям тела последнего, причинив легкий вред здоровью продолжительностью до 3-х недель (до 21 дня) 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(л.д. 4-6).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Апелляционным определением судебной коллегии по уголовным делам Верховного Суда Республики Крым от 28.06.2017 приговор Красноперекопского районного суда Республики Крым от 25.04.2017 в отношении Полетаева Г.Р. оставлен без изменений (л.д.6-8). 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информации ГБУЗ РК «ЦГБ г. Красноперекопска» от 22.11.2017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Э.Э. находился на стационарном лечении в травматологическом отделении с 13.06.2016 по 29.06.2016, данный случай оплачен по системе обязательного медицинского страхования согласно действующим тарифам. Сумма случая составляет – 25139,50 рублей. (л.д. 9). 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Из письма Территориального фонда обязательного медицинского страхования Республики Крым от 06.12.2017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 следует, что за счет средств обязательного медицинского страхования ТФОМС Республики Крым произведена оплата медицинской помощи, оказанной Д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Э.Э., находившегося на стационарном лечении в ГБУЗ РК «ЦГБ г. Красноперекопска» в период с 13.06.2016 по 29.06.2016 в сумме 25139,50 рублей (л.д. 11).</w:t>
      </w:r>
      <w:r w:rsidRPr="00944E9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таких обстоятельствах, заявленные исковые требования подлежат удовлетворению в полном объеме.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ч. 1 ст.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fldChar w:fldCharType="begin"/>
      </w:r>
      <w:r>
        <w:instrText xml:space="preserve"> HYPERLINK "http://sudact.ru/law/gpk-rf/razdel-i/glava-7/statia-103/?marker=fdoctlaw" \o 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\t "_blank" </w:instrText>
      </w:r>
      <w:r>
        <w:fldChar w:fldCharType="separate"/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103 ГПК РФ</w:t>
      </w:r>
      <w:r>
        <w:fldChar w:fldCharType="end"/>
      </w:r>
      <w:r w:rsidRPr="00944E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государственная пошлина, от уплаты которой истец был освобожден, взыскивается с ответчика.</w:t>
      </w:r>
    </w:p>
    <w:p w:rsidR="00007B32" w:rsidRPr="00944E9B" w:rsidP="00E6418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194-199 ГПК РФ, суд</w:t>
      </w:r>
    </w:p>
    <w:p w:rsidR="00007B32" w:rsidRPr="00944E9B" w:rsidP="001B6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 е ш и л: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исковое заявление Красноперекопского межрайонного прокурора Республики Крым в защиту интересов Российской Федерации в лице Территориального фонда обязательного медицинского страхования Республики Крым удовлетворить.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Взыскать с Полетаева 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, в пользу Территориального фонда обязательного медицинского страхования Республики Крым денежные средства, затраченные на лечение потерпевшего, в размере 25139 (двадцать пять тысяч сто тридцать девять) руб. 50 коп.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Взыскать с 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Полетаева 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 xml:space="preserve">, родившегося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44E9B">
        <w:rPr>
          <w:rFonts w:ascii="Times New Roman" w:hAnsi="Times New Roman" w:cs="Times New Roman"/>
          <w:color w:val="000000"/>
          <w:sz w:val="26"/>
          <w:szCs w:val="26"/>
        </w:rPr>
        <w:t>, в доход бюджета муниципального образования городской округ Красноперекопск государственную пошлину в размере 954 (девятьсот пятьдесят четыре) руб. 19 коп.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9B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составлено 20 марта 2018 г.</w:t>
      </w:r>
    </w:p>
    <w:p w:rsidR="00007B32" w:rsidRPr="00944E9B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7B32" w:rsidP="001B69E5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944E9B">
        <w:rPr>
          <w:color w:val="000000"/>
          <w:sz w:val="26"/>
          <w:szCs w:val="26"/>
        </w:rPr>
        <w:t>Председательствующий</w:t>
      </w:r>
      <w:r w:rsidRPr="00944E9B">
        <w:rPr>
          <w:color w:val="000000"/>
          <w:sz w:val="26"/>
          <w:szCs w:val="26"/>
        </w:rPr>
        <w:tab/>
      </w:r>
      <w:r w:rsidRPr="00944E9B">
        <w:rPr>
          <w:color w:val="000000"/>
          <w:sz w:val="26"/>
          <w:szCs w:val="26"/>
        </w:rPr>
        <w:tab/>
      </w:r>
      <w:r w:rsidRPr="00944E9B">
        <w:rPr>
          <w:color w:val="000000"/>
          <w:sz w:val="26"/>
          <w:szCs w:val="26"/>
        </w:rPr>
        <w:tab/>
      </w:r>
      <w:r w:rsidRPr="00944E9B">
        <w:rPr>
          <w:color w:val="000000"/>
          <w:sz w:val="26"/>
          <w:szCs w:val="26"/>
        </w:rPr>
        <w:t>(подпись)</w:t>
      </w:r>
      <w:r w:rsidRPr="00944E9B">
        <w:rPr>
          <w:color w:val="000000"/>
          <w:sz w:val="26"/>
          <w:szCs w:val="26"/>
        </w:rPr>
        <w:tab/>
      </w:r>
      <w:r w:rsidRPr="00944E9B">
        <w:rPr>
          <w:color w:val="000000"/>
          <w:sz w:val="26"/>
          <w:szCs w:val="26"/>
        </w:rPr>
        <w:tab/>
      </w:r>
      <w:r w:rsidRPr="00944E9B">
        <w:rPr>
          <w:color w:val="000000"/>
          <w:sz w:val="26"/>
          <w:szCs w:val="26"/>
        </w:rPr>
        <w:tab/>
        <w:t xml:space="preserve">   Д.Б. Сангаджи-Горяев</w:t>
      </w:r>
    </w:p>
    <w:p w:rsidR="00007B32" w:rsidP="001B69E5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007B32" w:rsidP="0025176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07B32" w:rsidP="00251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07B32" w:rsidP="00251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07B32" w:rsidP="0025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07B32" w:rsidRPr="00944E9B" w:rsidP="001B69E5">
      <w:pPr>
        <w:pStyle w:val="BodyTextIndent3"/>
        <w:spacing w:after="0"/>
        <w:ind w:left="0"/>
        <w:jc w:val="both"/>
        <w:rPr>
          <w:b/>
          <w:bCs/>
          <w:color w:val="000000"/>
          <w:sz w:val="26"/>
          <w:szCs w:val="26"/>
        </w:rPr>
      </w:pPr>
    </w:p>
    <w:sectPr w:rsidSect="00AC7A2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32" w:rsidP="00AC7A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160"/>
    <w:rsid w:val="00004EFB"/>
    <w:rsid w:val="00007B32"/>
    <w:rsid w:val="000406AD"/>
    <w:rsid w:val="00050BDC"/>
    <w:rsid w:val="00064BA9"/>
    <w:rsid w:val="0008416A"/>
    <w:rsid w:val="000A7B0E"/>
    <w:rsid w:val="000E0CA6"/>
    <w:rsid w:val="000E5875"/>
    <w:rsid w:val="000F159F"/>
    <w:rsid w:val="00104B26"/>
    <w:rsid w:val="00147B0F"/>
    <w:rsid w:val="001646FC"/>
    <w:rsid w:val="0017282D"/>
    <w:rsid w:val="001B69E5"/>
    <w:rsid w:val="001D59EB"/>
    <w:rsid w:val="00224486"/>
    <w:rsid w:val="00251768"/>
    <w:rsid w:val="00255DD9"/>
    <w:rsid w:val="002669DA"/>
    <w:rsid w:val="00273EFA"/>
    <w:rsid w:val="00297A6C"/>
    <w:rsid w:val="002B21FF"/>
    <w:rsid w:val="002C6BF4"/>
    <w:rsid w:val="002D773D"/>
    <w:rsid w:val="002E1194"/>
    <w:rsid w:val="003050D6"/>
    <w:rsid w:val="003774A8"/>
    <w:rsid w:val="004005AB"/>
    <w:rsid w:val="00433E70"/>
    <w:rsid w:val="0046662A"/>
    <w:rsid w:val="00477584"/>
    <w:rsid w:val="004C1321"/>
    <w:rsid w:val="004D7731"/>
    <w:rsid w:val="0050632C"/>
    <w:rsid w:val="00534A20"/>
    <w:rsid w:val="00536DDA"/>
    <w:rsid w:val="00584B55"/>
    <w:rsid w:val="00597A1D"/>
    <w:rsid w:val="005A32BA"/>
    <w:rsid w:val="00637764"/>
    <w:rsid w:val="006644C4"/>
    <w:rsid w:val="0066695A"/>
    <w:rsid w:val="0068418B"/>
    <w:rsid w:val="00692B50"/>
    <w:rsid w:val="00693540"/>
    <w:rsid w:val="006F1160"/>
    <w:rsid w:val="00704719"/>
    <w:rsid w:val="00765E94"/>
    <w:rsid w:val="007707D9"/>
    <w:rsid w:val="00770ABA"/>
    <w:rsid w:val="00782874"/>
    <w:rsid w:val="007A1DA3"/>
    <w:rsid w:val="007B0736"/>
    <w:rsid w:val="007F3CF7"/>
    <w:rsid w:val="00822A3E"/>
    <w:rsid w:val="0084613D"/>
    <w:rsid w:val="00873A43"/>
    <w:rsid w:val="008A394F"/>
    <w:rsid w:val="008D7328"/>
    <w:rsid w:val="00944E9B"/>
    <w:rsid w:val="009604D6"/>
    <w:rsid w:val="00964D4C"/>
    <w:rsid w:val="00982D90"/>
    <w:rsid w:val="009E0705"/>
    <w:rsid w:val="009F06AB"/>
    <w:rsid w:val="00A212B8"/>
    <w:rsid w:val="00A250F8"/>
    <w:rsid w:val="00A847AB"/>
    <w:rsid w:val="00A97F08"/>
    <w:rsid w:val="00AC7A27"/>
    <w:rsid w:val="00AE3D89"/>
    <w:rsid w:val="00AF468C"/>
    <w:rsid w:val="00AF7C09"/>
    <w:rsid w:val="00B228D8"/>
    <w:rsid w:val="00B23CAA"/>
    <w:rsid w:val="00B55613"/>
    <w:rsid w:val="00B71B81"/>
    <w:rsid w:val="00B83CEA"/>
    <w:rsid w:val="00B93904"/>
    <w:rsid w:val="00BC0105"/>
    <w:rsid w:val="00BE560E"/>
    <w:rsid w:val="00C8359A"/>
    <w:rsid w:val="00C90CF0"/>
    <w:rsid w:val="00CB5489"/>
    <w:rsid w:val="00CB7171"/>
    <w:rsid w:val="00CC1C04"/>
    <w:rsid w:val="00CF5D72"/>
    <w:rsid w:val="00D11D70"/>
    <w:rsid w:val="00D2385F"/>
    <w:rsid w:val="00D42455"/>
    <w:rsid w:val="00D42CA6"/>
    <w:rsid w:val="00D70721"/>
    <w:rsid w:val="00D83862"/>
    <w:rsid w:val="00DD6379"/>
    <w:rsid w:val="00E22850"/>
    <w:rsid w:val="00E41A52"/>
    <w:rsid w:val="00E46AFA"/>
    <w:rsid w:val="00E543CC"/>
    <w:rsid w:val="00E61BA9"/>
    <w:rsid w:val="00E64180"/>
    <w:rsid w:val="00E7428F"/>
    <w:rsid w:val="00E925CB"/>
    <w:rsid w:val="00EB4A8D"/>
    <w:rsid w:val="00EC0BD3"/>
    <w:rsid w:val="00EC3C69"/>
    <w:rsid w:val="00F026AB"/>
    <w:rsid w:val="00F06809"/>
    <w:rsid w:val="00F42286"/>
    <w:rsid w:val="00F951BC"/>
    <w:rsid w:val="00FA104D"/>
    <w:rsid w:val="00FE623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6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455"/>
    <w:pPr>
      <w:keepNext/>
      <w:spacing w:after="0" w:line="240" w:lineRule="auto"/>
      <w:jc w:val="center"/>
      <w:outlineLvl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45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F1160"/>
  </w:style>
  <w:style w:type="character" w:styleId="Hyperlink">
    <w:name w:val="Hyperlink"/>
    <w:basedOn w:val="DefaultParagraphFont"/>
    <w:uiPriority w:val="99"/>
    <w:semiHidden/>
    <w:rsid w:val="006F1160"/>
    <w:rPr>
      <w:color w:val="0000FF"/>
      <w:u w:val="single"/>
    </w:rPr>
  </w:style>
  <w:style w:type="paragraph" w:styleId="NoSpacing">
    <w:name w:val="No Spacing"/>
    <w:uiPriority w:val="99"/>
    <w:qFormat/>
    <w:rsid w:val="00D42455"/>
    <w:rPr>
      <w:rFonts w:cs="Calibri"/>
    </w:rPr>
  </w:style>
  <w:style w:type="paragraph" w:styleId="Header">
    <w:name w:val="header"/>
    <w:basedOn w:val="Normal"/>
    <w:link w:val="HeaderChar"/>
    <w:uiPriority w:val="99"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43CC"/>
  </w:style>
  <w:style w:type="paragraph" w:styleId="Footer">
    <w:name w:val="footer"/>
    <w:basedOn w:val="Normal"/>
    <w:link w:val="FooterChar"/>
    <w:uiPriority w:val="99"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43CC"/>
  </w:style>
  <w:style w:type="paragraph" w:styleId="BodyTextIndent3">
    <w:name w:val="Body Text Indent 3"/>
    <w:basedOn w:val="Normal"/>
    <w:link w:val="BodyTextIndent3Char"/>
    <w:uiPriority w:val="99"/>
    <w:rsid w:val="00B93904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93904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4B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1D70"/>
  </w:style>
  <w:style w:type="paragraph" w:styleId="BalloonText">
    <w:name w:val="Balloon Text"/>
    <w:basedOn w:val="Normal"/>
    <w:link w:val="BalloonTextChar"/>
    <w:uiPriority w:val="99"/>
    <w:semiHidden/>
    <w:rsid w:val="0094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E9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51768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