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05E8" w:rsidRPr="00AC070E" w:rsidP="001E1D8D">
      <w:pPr>
        <w:ind w:left="6372" w:hanging="276"/>
        <w:jc w:val="right"/>
      </w:pPr>
      <w:r w:rsidRPr="00AC070E">
        <w:t>Дело № 2-59-1050/2022</w:t>
      </w:r>
    </w:p>
    <w:p w:rsidR="008E05E8" w:rsidRPr="00AC070E" w:rsidP="001E1D8D">
      <w:pPr>
        <w:ind w:left="4962"/>
        <w:jc w:val="right"/>
      </w:pPr>
      <w:r w:rsidRPr="00AC070E">
        <w:t>УИН: 91MS0059-01-202</w:t>
      </w:r>
      <w:r w:rsidRPr="00AC070E" w:rsidR="003E7AA9">
        <w:t>1</w:t>
      </w:r>
      <w:r w:rsidRPr="00AC070E">
        <w:t>-001148-56</w:t>
      </w:r>
    </w:p>
    <w:p w:rsidR="008E05E8" w:rsidRPr="00AC070E" w:rsidP="001E1D8D">
      <w:pPr>
        <w:ind w:left="6372" w:hanging="418"/>
        <w:jc w:val="right"/>
      </w:pPr>
    </w:p>
    <w:p w:rsidR="008E05E8" w:rsidRPr="00AC070E" w:rsidP="001E1D8D">
      <w:pPr>
        <w:jc w:val="center"/>
      </w:pPr>
      <w:r w:rsidRPr="00AC070E">
        <w:t>РЕШЕНИЕ</w:t>
      </w:r>
    </w:p>
    <w:p w:rsidR="008E05E8" w:rsidRPr="00AC070E" w:rsidP="001E1D8D">
      <w:pPr>
        <w:jc w:val="center"/>
      </w:pPr>
      <w:r w:rsidRPr="00AC070E">
        <w:t>ИМЕНЕМ РОССИЙСКОЙ ФЕДЕРАЦИИ</w:t>
      </w:r>
    </w:p>
    <w:p w:rsidR="008E05E8" w:rsidRPr="00AC070E" w:rsidP="001E1D8D">
      <w:pPr>
        <w:jc w:val="center"/>
      </w:pPr>
    </w:p>
    <w:p w:rsidR="008E05E8" w:rsidRPr="00AC070E" w:rsidP="001E1D8D">
      <w:pPr>
        <w:jc w:val="both"/>
      </w:pPr>
      <w:r w:rsidRPr="00AC070E">
        <w:t>22 августа 2022 г.                                                                 г. Красноперекопск</w:t>
      </w:r>
    </w:p>
    <w:p w:rsidR="008E05E8" w:rsidRPr="00AC070E" w:rsidP="001E1D8D">
      <w:pPr>
        <w:jc w:val="both"/>
      </w:pPr>
    </w:p>
    <w:p w:rsidR="008E05E8" w:rsidRPr="00AC070E" w:rsidP="001E1D8D">
      <w:pPr>
        <w:ind w:firstLine="708"/>
        <w:jc w:val="both"/>
      </w:pPr>
      <w:r w:rsidRPr="00AC070E">
        <w:t>Мировой судья</w:t>
      </w:r>
      <w:r w:rsidRPr="00AC070E">
        <w:rPr>
          <w:rStyle w:val="85pt"/>
          <w:rFonts w:eastAsia="Calibri"/>
          <w:color w:val="auto"/>
          <w:sz w:val="24"/>
          <w:szCs w:val="24"/>
        </w:rPr>
        <w:t xml:space="preserve"> </w:t>
      </w:r>
      <w:r w:rsidRPr="00AC070E">
        <w:t xml:space="preserve">судебного участка № 59 Красноперекопского судебного района (Красноперекопский муниципальный район и городской округ Красноперекопск) Республики Крым                      </w:t>
      </w:r>
      <w:r w:rsidRPr="00AC070E" w:rsidR="008E7B44">
        <w:t xml:space="preserve">                                </w:t>
      </w:r>
      <w:r w:rsidRPr="00AC070E">
        <w:t xml:space="preserve">       - Мердымшаева Д.Р.,</w:t>
      </w:r>
    </w:p>
    <w:p w:rsidR="008E05E8" w:rsidRPr="00AC070E" w:rsidP="001E1D8D">
      <w:pPr>
        <w:jc w:val="both"/>
      </w:pPr>
      <w:r w:rsidRPr="00AC070E">
        <w:t xml:space="preserve">при секретаре              </w:t>
      </w:r>
      <w:r w:rsidRPr="00AC070E">
        <w:t xml:space="preserve">                                                       - Ваулине В.И.,</w:t>
      </w:r>
    </w:p>
    <w:p w:rsidR="008E05E8" w:rsidRPr="00AC070E" w:rsidP="001E1D8D">
      <w:pPr>
        <w:jc w:val="both"/>
      </w:pPr>
      <w:r w:rsidRPr="00AC070E">
        <w:t>рассмотрев в открытом судебном заседании в помещении судебного участка, расположенного по адресу: 296004, Республика Крым, г. Красноперекопск, 10 микрорайон, д. 4, гражданское дело по и</w:t>
      </w:r>
      <w:r w:rsidRPr="00AC070E">
        <w:t>ску Общества с ограниченной ответственностью микрокредитной компании «КВ Вятка» к Никифорову Олегу Геннадьевичу о взыскании задолженности по договору потребительского займа,</w:t>
      </w:r>
    </w:p>
    <w:p w:rsidR="00020B42" w:rsidRPr="00AC070E" w:rsidP="001E1D8D">
      <w:pPr>
        <w:ind w:right="-1" w:firstLine="567"/>
        <w:jc w:val="both"/>
        <w:rPr>
          <w:rFonts w:eastAsiaTheme="minorHAnsi"/>
          <w:lang w:eastAsia="en-US"/>
        </w:rPr>
      </w:pPr>
    </w:p>
    <w:p w:rsidR="00020B42" w:rsidRPr="00AC070E" w:rsidP="001E1D8D">
      <w:pPr>
        <w:contextualSpacing/>
        <w:jc w:val="center"/>
      </w:pPr>
      <w:r w:rsidRPr="00AC070E">
        <w:t>установил:</w:t>
      </w:r>
    </w:p>
    <w:p w:rsidR="00020B42" w:rsidRPr="00AC070E" w:rsidP="001E1D8D">
      <w:pPr>
        <w:ind w:right="-1" w:firstLine="567"/>
        <w:jc w:val="both"/>
        <w:rPr>
          <w:rFonts w:eastAsiaTheme="minorHAnsi"/>
          <w:lang w:eastAsia="en-US"/>
        </w:rPr>
      </w:pPr>
    </w:p>
    <w:p w:rsidR="0000367D" w:rsidRPr="00AC070E" w:rsidP="001E1D8D">
      <w:pPr>
        <w:pStyle w:val="BodyText"/>
        <w:spacing w:after="0" w:line="240" w:lineRule="auto"/>
        <w:ind w:right="-1" w:firstLine="567"/>
        <w:contextualSpacing/>
        <w:jc w:val="both"/>
        <w:rPr>
          <w:rFonts w:ascii="Times New Roman" w:hAnsi="Times New Roman" w:cs="Times New Roman"/>
          <w:sz w:val="24"/>
          <w:szCs w:val="24"/>
        </w:rPr>
      </w:pPr>
      <w:r w:rsidRPr="00AC070E">
        <w:rPr>
          <w:rFonts w:ascii="Times New Roman" w:hAnsi="Times New Roman" w:cs="Times New Roman"/>
          <w:sz w:val="24"/>
          <w:szCs w:val="24"/>
        </w:rPr>
        <w:t>&lt;</w:t>
      </w:r>
      <w:r w:rsidRPr="00AC070E">
        <w:rPr>
          <w:rFonts w:ascii="Times New Roman" w:hAnsi="Times New Roman" w:cs="Times New Roman"/>
          <w:sz w:val="24"/>
          <w:szCs w:val="24"/>
        </w:rPr>
        <w:t>Дата</w:t>
      </w:r>
      <w:r w:rsidRPr="00AC070E">
        <w:rPr>
          <w:rFonts w:ascii="Times New Roman" w:hAnsi="Times New Roman" w:cs="Times New Roman"/>
          <w:sz w:val="24"/>
          <w:szCs w:val="24"/>
        </w:rPr>
        <w:t>1</w:t>
      </w:r>
      <w:r w:rsidRPr="00AC070E">
        <w:rPr>
          <w:rFonts w:ascii="Times New Roman" w:hAnsi="Times New Roman" w:cs="Times New Roman"/>
          <w:sz w:val="24"/>
          <w:szCs w:val="24"/>
        </w:rPr>
        <w:t>&gt;</w:t>
      </w:r>
      <w:r w:rsidRPr="00AC070E" w:rsidR="00020B42">
        <w:rPr>
          <w:rFonts w:ascii="Times New Roman" w:hAnsi="Times New Roman" w:cs="Times New Roman"/>
          <w:sz w:val="24"/>
          <w:szCs w:val="24"/>
        </w:rPr>
        <w:t xml:space="preserve"> общество с ограниченной ответственностью микрокредитная компания «</w:t>
      </w:r>
      <w:r w:rsidRPr="00AC070E" w:rsidR="003D62F6">
        <w:rPr>
          <w:rFonts w:ascii="Times New Roman" w:hAnsi="Times New Roman" w:cs="Times New Roman"/>
          <w:sz w:val="24"/>
          <w:szCs w:val="24"/>
        </w:rPr>
        <w:t>КВ Вятка</w:t>
      </w:r>
      <w:r w:rsidRPr="00AC070E" w:rsidR="00020B42">
        <w:rPr>
          <w:rFonts w:ascii="Times New Roman" w:hAnsi="Times New Roman" w:cs="Times New Roman"/>
          <w:sz w:val="24"/>
          <w:szCs w:val="24"/>
        </w:rPr>
        <w:t>» (далее – ООО МКК «</w:t>
      </w:r>
      <w:r w:rsidRPr="00AC070E" w:rsidR="003D62F6">
        <w:rPr>
          <w:rFonts w:ascii="Times New Roman" w:hAnsi="Times New Roman" w:cs="Times New Roman"/>
          <w:sz w:val="24"/>
          <w:szCs w:val="24"/>
        </w:rPr>
        <w:t>КВ Вятка</w:t>
      </w:r>
      <w:r w:rsidRPr="00AC070E" w:rsidR="00020B42">
        <w:rPr>
          <w:rFonts w:ascii="Times New Roman" w:hAnsi="Times New Roman" w:cs="Times New Roman"/>
          <w:sz w:val="24"/>
          <w:szCs w:val="24"/>
        </w:rPr>
        <w:t xml:space="preserve">») обратилось в суд с указанным иском, мотивируя тем, что между истцом и ответчиком заключен договор займа № </w:t>
      </w:r>
      <w:r w:rsidRPr="00AC070E">
        <w:rPr>
          <w:rFonts w:ascii="Times New Roman" w:hAnsi="Times New Roman" w:cs="Times New Roman"/>
          <w:sz w:val="24"/>
          <w:szCs w:val="24"/>
        </w:rPr>
        <w:t>***</w:t>
      </w:r>
      <w:r w:rsidRPr="00AC070E" w:rsidR="00020B42">
        <w:rPr>
          <w:rFonts w:ascii="Times New Roman" w:hAnsi="Times New Roman" w:cs="Times New Roman"/>
          <w:sz w:val="24"/>
          <w:szCs w:val="24"/>
        </w:rPr>
        <w:t xml:space="preserve"> от </w:t>
      </w:r>
      <w:r w:rsidRPr="00AC070E">
        <w:rPr>
          <w:rFonts w:ascii="Times New Roman" w:hAnsi="Times New Roman" w:cs="Times New Roman"/>
          <w:sz w:val="24"/>
          <w:szCs w:val="24"/>
        </w:rPr>
        <w:t>&lt;</w:t>
      </w:r>
      <w:r w:rsidRPr="00AC070E">
        <w:rPr>
          <w:rFonts w:ascii="Times New Roman" w:hAnsi="Times New Roman" w:cs="Times New Roman"/>
          <w:sz w:val="24"/>
          <w:szCs w:val="24"/>
        </w:rPr>
        <w:t>дата1</w:t>
      </w:r>
      <w:r w:rsidRPr="00AC070E">
        <w:rPr>
          <w:rFonts w:ascii="Times New Roman" w:hAnsi="Times New Roman" w:cs="Times New Roman"/>
          <w:sz w:val="24"/>
          <w:szCs w:val="24"/>
        </w:rPr>
        <w:t>&gt;</w:t>
      </w:r>
      <w:r w:rsidRPr="00AC070E" w:rsidR="00020B42">
        <w:rPr>
          <w:rFonts w:ascii="Times New Roman" w:hAnsi="Times New Roman" w:cs="Times New Roman"/>
          <w:sz w:val="24"/>
          <w:szCs w:val="24"/>
        </w:rPr>
        <w:t xml:space="preserve"> на сумму </w:t>
      </w:r>
      <w:r w:rsidRPr="00AC070E" w:rsidR="003D62F6">
        <w:rPr>
          <w:rFonts w:ascii="Times New Roman" w:hAnsi="Times New Roman" w:cs="Times New Roman"/>
          <w:sz w:val="24"/>
          <w:szCs w:val="24"/>
        </w:rPr>
        <w:t>12</w:t>
      </w:r>
      <w:r w:rsidRPr="00AC070E" w:rsidR="00020B42">
        <w:rPr>
          <w:rFonts w:ascii="Times New Roman" w:hAnsi="Times New Roman" w:cs="Times New Roman"/>
          <w:sz w:val="24"/>
          <w:szCs w:val="24"/>
        </w:rPr>
        <w:t xml:space="preserve"> 000 руб.</w:t>
      </w:r>
      <w:r w:rsidRPr="00AC070E" w:rsidR="00B55761">
        <w:rPr>
          <w:rFonts w:ascii="Times New Roman" w:hAnsi="Times New Roman" w:cs="Times New Roman"/>
          <w:sz w:val="24"/>
          <w:szCs w:val="24"/>
        </w:rPr>
        <w:t xml:space="preserve"> на срок по </w:t>
      </w:r>
      <w:r w:rsidRPr="00AC070E">
        <w:rPr>
          <w:rFonts w:ascii="Times New Roman" w:hAnsi="Times New Roman" w:cs="Times New Roman"/>
          <w:sz w:val="24"/>
          <w:szCs w:val="24"/>
        </w:rPr>
        <w:t>&lt;</w:t>
      </w:r>
      <w:r w:rsidRPr="00AC070E">
        <w:rPr>
          <w:rFonts w:ascii="Times New Roman" w:hAnsi="Times New Roman" w:cs="Times New Roman"/>
          <w:sz w:val="24"/>
          <w:szCs w:val="24"/>
        </w:rPr>
        <w:t>дата2</w:t>
      </w:r>
      <w:r w:rsidRPr="00AC070E">
        <w:rPr>
          <w:rFonts w:ascii="Times New Roman" w:hAnsi="Times New Roman" w:cs="Times New Roman"/>
          <w:sz w:val="24"/>
          <w:szCs w:val="24"/>
        </w:rPr>
        <w:t>&gt;</w:t>
      </w:r>
      <w:r w:rsidRPr="00AC070E">
        <w:rPr>
          <w:rFonts w:ascii="Times New Roman" w:hAnsi="Times New Roman" w:cs="Times New Roman"/>
          <w:sz w:val="24"/>
          <w:szCs w:val="24"/>
        </w:rPr>
        <w:t xml:space="preserve"> </w:t>
      </w:r>
      <w:r w:rsidRPr="00AC070E" w:rsidR="00B55761">
        <w:rPr>
          <w:rFonts w:ascii="Times New Roman" w:hAnsi="Times New Roman" w:cs="Times New Roman"/>
          <w:sz w:val="24"/>
          <w:szCs w:val="24"/>
        </w:rPr>
        <w:t>с начислением процентов за пользование займом исходя из ставки 365 % годовых, а заемщик обязался возвратить сумму займа с процентами в установленный договором срок.</w:t>
      </w:r>
      <w:r w:rsidRPr="00AC070E" w:rsidR="00AF53C6">
        <w:rPr>
          <w:rFonts w:ascii="Times New Roman" w:hAnsi="Times New Roman" w:cs="Times New Roman"/>
          <w:sz w:val="24"/>
          <w:szCs w:val="24"/>
        </w:rPr>
        <w:t xml:space="preserve"> </w:t>
      </w:r>
      <w:r w:rsidRPr="00AC070E" w:rsidR="003D62F6">
        <w:rPr>
          <w:rFonts w:ascii="Times New Roman" w:hAnsi="Times New Roman" w:cs="Times New Roman"/>
          <w:sz w:val="24"/>
          <w:szCs w:val="24"/>
        </w:rPr>
        <w:t>Согласно п. 21 договора займа проценты за пользование займом начисляются со дня, следующего за днем предоставления суммы займа,</w:t>
      </w:r>
      <w:r w:rsidRPr="00AC070E" w:rsidR="003D62F6">
        <w:rPr>
          <w:rFonts w:ascii="Times New Roman" w:hAnsi="Times New Roman" w:cs="Times New Roman"/>
          <w:sz w:val="24"/>
          <w:szCs w:val="24"/>
        </w:rPr>
        <w:t xml:space="preserve"> до дня фактического возврата  всей суммы задолженности, но не более </w:t>
      </w:r>
      <w:r w:rsidRPr="00AC070E" w:rsidR="00B55761">
        <w:rPr>
          <w:rFonts w:ascii="Times New Roman" w:hAnsi="Times New Roman" w:cs="Times New Roman"/>
          <w:sz w:val="24"/>
          <w:szCs w:val="24"/>
        </w:rPr>
        <w:t>150</w:t>
      </w:r>
      <w:r w:rsidRPr="00AC070E" w:rsidR="003D62F6">
        <w:rPr>
          <w:rFonts w:ascii="Times New Roman" w:hAnsi="Times New Roman" w:cs="Times New Roman"/>
          <w:sz w:val="24"/>
          <w:szCs w:val="24"/>
        </w:rPr>
        <w:t xml:space="preserve"> дней со дня, следующего за днем выдачи займа. По окончании срока возврата займа, ответчик сумму займа с процентами не вернул, в связи с чем</w:t>
      </w:r>
      <w:r w:rsidRPr="00AC070E" w:rsidR="00B55761">
        <w:rPr>
          <w:rFonts w:ascii="Times New Roman" w:hAnsi="Times New Roman" w:cs="Times New Roman"/>
          <w:sz w:val="24"/>
          <w:szCs w:val="24"/>
        </w:rPr>
        <w:t>,</w:t>
      </w:r>
      <w:r w:rsidRPr="00AC070E" w:rsidR="003D62F6">
        <w:rPr>
          <w:rFonts w:ascii="Times New Roman" w:hAnsi="Times New Roman" w:cs="Times New Roman"/>
          <w:sz w:val="24"/>
          <w:szCs w:val="24"/>
        </w:rPr>
        <w:t xml:space="preserve"> истец вынужден был обратиться в суд с заяв</w:t>
      </w:r>
      <w:r w:rsidRPr="00AC070E" w:rsidR="003D62F6">
        <w:rPr>
          <w:rFonts w:ascii="Times New Roman" w:hAnsi="Times New Roman" w:cs="Times New Roman"/>
          <w:sz w:val="24"/>
          <w:szCs w:val="24"/>
        </w:rPr>
        <w:t>лением о вынесении судебного приказа, после вынесения которого судом, в связи с поданными возражениями должника, он был отменен.  Таким образом, в связи с возникшей задолженностью, истец обратился в суд с настоящим иском.</w:t>
      </w:r>
    </w:p>
    <w:p w:rsidR="00AF53C6" w:rsidRPr="00AC070E" w:rsidP="001E1D8D">
      <w:pPr>
        <w:ind w:right="-1" w:firstLine="567"/>
        <w:contextualSpacing/>
        <w:jc w:val="both"/>
        <w:rPr>
          <w:bCs/>
        </w:rPr>
      </w:pPr>
      <w:r w:rsidRPr="00AC070E">
        <w:rPr>
          <w:bCs/>
        </w:rPr>
        <w:t xml:space="preserve">В судебное заседание истец, надлежащим образом, извещенный о времени и месте рассмотрения настоящего дела не явился, направил в суд ходатайство о рассмотрении данного дела в его отсутствие. </w:t>
      </w:r>
    </w:p>
    <w:p w:rsidR="001E1D8D" w:rsidRPr="00AC070E" w:rsidP="00800CE4">
      <w:pPr>
        <w:ind w:right="-1" w:firstLine="567"/>
        <w:contextualSpacing/>
        <w:jc w:val="both"/>
        <w:rPr>
          <w:bCs/>
        </w:rPr>
      </w:pPr>
      <w:r w:rsidRPr="00AC070E">
        <w:rPr>
          <w:bCs/>
        </w:rPr>
        <w:t>В судебное заседание ответчик, надлежащим образом, извещенный о в</w:t>
      </w:r>
      <w:r w:rsidRPr="00AC070E">
        <w:rPr>
          <w:bCs/>
        </w:rPr>
        <w:t xml:space="preserve">ремени и месте рассмотрения настоящего дела не явился, направил в суд ходатайство о рассмотрении данного дела в его отсутствие. </w:t>
      </w:r>
    </w:p>
    <w:p w:rsidR="0004698F" w:rsidRPr="00AC070E" w:rsidP="00800CE4">
      <w:pPr>
        <w:pStyle w:val="BodyText"/>
        <w:spacing w:after="0" w:line="240" w:lineRule="auto"/>
        <w:ind w:right="-1" w:firstLine="567"/>
        <w:jc w:val="both"/>
        <w:rPr>
          <w:rFonts w:ascii="Times New Roman" w:hAnsi="Times New Roman" w:cs="Times New Roman"/>
          <w:sz w:val="24"/>
          <w:szCs w:val="24"/>
        </w:rPr>
      </w:pPr>
      <w:r w:rsidRPr="00AC070E">
        <w:rPr>
          <w:rFonts w:ascii="Times New Roman" w:hAnsi="Times New Roman" w:cs="Times New Roman"/>
          <w:sz w:val="24"/>
          <w:szCs w:val="24"/>
        </w:rPr>
        <w:t>На основании ст. 167 ГПК РФ суд счёл возможным рассмотреть дело в отсутствие сторон.</w:t>
      </w:r>
    </w:p>
    <w:p w:rsidR="00800CE4" w:rsidRPr="00AC070E" w:rsidP="00800CE4">
      <w:pPr>
        <w:spacing w:line="276" w:lineRule="auto"/>
        <w:ind w:right="-1" w:firstLine="567"/>
        <w:jc w:val="both"/>
        <w:rPr>
          <w:bCs/>
        </w:rPr>
      </w:pPr>
      <w:r w:rsidRPr="00AC070E">
        <w:rPr>
          <w:bCs/>
        </w:rPr>
        <w:t>Исследовав материалы дела, суд пришел к вы</w:t>
      </w:r>
      <w:r w:rsidRPr="00AC070E">
        <w:rPr>
          <w:bCs/>
        </w:rPr>
        <w:t>воду, о том, что исковые требования подлежат удовлетворению по следующим основаниям.</w:t>
      </w:r>
    </w:p>
    <w:p w:rsidR="0096426F" w:rsidRPr="00AC070E" w:rsidP="001E1D8D">
      <w:pPr>
        <w:ind w:firstLine="708"/>
        <w:jc w:val="both"/>
      </w:pPr>
      <w:r w:rsidRPr="00AC070E">
        <w:t>В соответствии с п. 1 ст. 307 Гражданского кодекса РФ в силу обязательства одно лицо (должник) обязано совершить в пользу другого лица (кредитора) определенное действие, к</w:t>
      </w:r>
      <w:r w:rsidRPr="00AC070E">
        <w:t>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96426F" w:rsidRPr="00AC070E" w:rsidP="001E1D8D">
      <w:pPr>
        <w:ind w:firstLine="708"/>
        <w:jc w:val="both"/>
      </w:pPr>
      <w:r w:rsidRPr="00AC070E">
        <w:t xml:space="preserve">Обязательства должны исполняться надлежащим образом в соответствии с </w:t>
      </w:r>
      <w:r w:rsidRPr="00AC070E">
        <w:t>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(ст. 309 ГК РФ).</w:t>
      </w:r>
    </w:p>
    <w:p w:rsidR="0096426F" w:rsidRPr="00AC070E" w:rsidP="001E1D8D">
      <w:pPr>
        <w:contextualSpacing/>
        <w:jc w:val="both"/>
      </w:pPr>
      <w:r w:rsidRPr="00AC070E">
        <w:t xml:space="preserve">        В соответствии со ст. 310 ГК </w:t>
      </w:r>
      <w:r w:rsidRPr="00AC070E">
        <w:t xml:space="preserve">РФ односторонний отказ от исполнения обязательства не допускается за исключением случаев предусмотренных законом. </w:t>
      </w:r>
    </w:p>
    <w:p w:rsidR="0096426F" w:rsidRPr="00AC070E" w:rsidP="001E1D8D">
      <w:pPr>
        <w:pStyle w:val="BodyText"/>
        <w:spacing w:after="0" w:line="240" w:lineRule="auto"/>
        <w:contextualSpacing/>
        <w:jc w:val="both"/>
        <w:rPr>
          <w:rFonts w:ascii="Times New Roman" w:hAnsi="Times New Roman" w:cs="Times New Roman"/>
          <w:sz w:val="24"/>
          <w:szCs w:val="24"/>
        </w:rPr>
      </w:pPr>
      <w:r w:rsidRPr="00AC070E">
        <w:rPr>
          <w:rFonts w:ascii="Times New Roman" w:hAnsi="Times New Roman" w:cs="Times New Roman"/>
          <w:sz w:val="24"/>
          <w:szCs w:val="24"/>
        </w:rPr>
        <w:t xml:space="preserve">       В силу статьи 421 Гражданского кодекса Российской Федерации (далее – ГК РФ) граждане и юридические лица свободны в заключении договора</w:t>
      </w:r>
      <w:r w:rsidRPr="00AC070E">
        <w:rPr>
          <w:rFonts w:ascii="Times New Roman" w:hAnsi="Times New Roman" w:cs="Times New Roman"/>
          <w:sz w:val="24"/>
          <w:szCs w:val="24"/>
        </w:rPr>
        <w:t xml:space="preserve">.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 1 и п. 4). </w:t>
      </w:r>
    </w:p>
    <w:p w:rsidR="0096426F" w:rsidRPr="00AC070E" w:rsidP="001E1D8D">
      <w:pPr>
        <w:ind w:firstLine="708"/>
        <w:jc w:val="both"/>
      </w:pPr>
      <w:r w:rsidRPr="00AC070E">
        <w:t>Пунктом 1 ст. 807 ГК РФ установлено, что по договору займа одна сторона (заимодавец</w:t>
      </w:r>
      <w:r w:rsidRPr="00AC070E">
        <w:t>)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w:t>
      </w:r>
      <w:r w:rsidRPr="00AC070E">
        <w:t>ства. Договор займа считается заключенным с момента передачи денег или других вещей.</w:t>
      </w:r>
    </w:p>
    <w:p w:rsidR="0096426F" w:rsidRPr="00AC070E" w:rsidP="001E1D8D">
      <w:pPr>
        <w:ind w:firstLine="708"/>
        <w:jc w:val="both"/>
      </w:pPr>
      <w:r w:rsidRPr="00AC070E">
        <w:t xml:space="preserve">В силу положений </w:t>
      </w:r>
      <w:hyperlink r:id="rId4" w:history="1">
        <w:r w:rsidRPr="00AC070E">
          <w:t>ст. 808</w:t>
        </w:r>
      </w:hyperlink>
      <w:r w:rsidRPr="00AC070E">
        <w:t xml:space="preserve"> ГК РФ договор з</w:t>
      </w:r>
      <w:r w:rsidRPr="00AC070E">
        <w:t xml:space="preserve">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hyperlink r:id="rId5" w:history="1">
        <w:r w:rsidRPr="00AC070E">
          <w:t>(п. 1)</w:t>
        </w:r>
      </w:hyperlink>
      <w:r w:rsidRPr="00AC070E">
        <w:t>. В подтверждение договора займа и его условий может быть представлена расписка заемщика или иной документ, удостоверяющие пере</w:t>
      </w:r>
      <w:r w:rsidRPr="00AC070E">
        <w:t xml:space="preserve">дачу ему займодавцем определенной денежной суммы или определенного количества вещей </w:t>
      </w:r>
      <w:hyperlink r:id="rId6" w:history="1">
        <w:r w:rsidRPr="00AC070E">
          <w:t>(п. 2)</w:t>
        </w:r>
      </w:hyperlink>
      <w:r w:rsidRPr="00AC070E">
        <w:t>.</w:t>
      </w:r>
    </w:p>
    <w:p w:rsidR="0096426F" w:rsidRPr="00AC070E" w:rsidP="001E1D8D">
      <w:pPr>
        <w:ind w:firstLine="708"/>
        <w:jc w:val="both"/>
      </w:pPr>
      <w:r w:rsidRPr="00AC070E">
        <w:t xml:space="preserve">На основании </w:t>
      </w:r>
      <w:hyperlink r:id="rId7" w:history="1">
        <w:r w:rsidRPr="00AC070E">
          <w:t>п. 1 ст. 809</w:t>
        </w:r>
      </w:hyperlink>
      <w:r w:rsidRPr="00AC070E">
        <w:t xml:space="preserve"> ГК РФ, если иное не предусмотрено законом или договором займа, заимодавец имеет право на получение с заемщика процентов на сумму зай</w:t>
      </w:r>
      <w:r w:rsidRPr="00AC070E">
        <w:t>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w:t>
      </w:r>
      <w:r w:rsidRPr="00AC070E">
        <w:t>кого процента (ставкой рефинансирования) на день уплаты заемщиком суммы долга или его соответствующей части.</w:t>
      </w:r>
    </w:p>
    <w:p w:rsidR="00170353" w:rsidRPr="00AC070E" w:rsidP="001E1D8D">
      <w:pPr>
        <w:pStyle w:val="ConsPlusNormal"/>
        <w:ind w:firstLine="709"/>
        <w:jc w:val="both"/>
        <w:rPr>
          <w:rFonts w:ascii="Times New Roman" w:eastAsia="Times New Roman" w:hAnsi="Times New Roman" w:cs="Times New Roman"/>
          <w:sz w:val="24"/>
          <w:szCs w:val="24"/>
        </w:rPr>
      </w:pPr>
      <w:r w:rsidRPr="00AC070E">
        <w:rPr>
          <w:rFonts w:ascii="Times New Roman" w:eastAsia="Times New Roman" w:hAnsi="Times New Roman" w:cs="Times New Roman"/>
          <w:sz w:val="24"/>
          <w:szCs w:val="24"/>
        </w:rPr>
        <w:t>Порядок, размер и условия предоставления микрозаймов предусмотрены Федеральным законом от 02.07.2010 № 151-ФЗ «О микрофинансовой деятельности и мик</w:t>
      </w:r>
      <w:r w:rsidRPr="00AC070E">
        <w:rPr>
          <w:rFonts w:ascii="Times New Roman" w:eastAsia="Times New Roman" w:hAnsi="Times New Roman" w:cs="Times New Roman"/>
          <w:sz w:val="24"/>
          <w:szCs w:val="24"/>
        </w:rPr>
        <w:t>рофинансовых организациях» (далее - Закон о микрофинансовой деятельности).</w:t>
      </w:r>
    </w:p>
    <w:p w:rsidR="000A138C" w:rsidRPr="00AC070E" w:rsidP="001E1D8D">
      <w:pPr>
        <w:autoSpaceDE w:val="0"/>
        <w:autoSpaceDN w:val="0"/>
        <w:adjustRightInd w:val="0"/>
        <w:ind w:firstLine="709"/>
        <w:jc w:val="both"/>
      </w:pPr>
      <w:r w:rsidRPr="00AC070E">
        <w:t>В соответствии  с п. 1 и п. 2 ст. 12.1 Федерального закона от 02.07.2010 № 151-ФЗ «О микрофинансовой деятельности и микрофинансовых организациях», в редакции, действовавшей на момен</w:t>
      </w:r>
      <w:r w:rsidRPr="00AC070E">
        <w:t>т заключения договора займа,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w:t>
      </w:r>
      <w:r w:rsidRPr="00AC070E">
        <w:t>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w:t>
      </w:r>
      <w:r w:rsidRPr="00AC070E">
        <w:t xml:space="preserve">числяться до достижения общей суммы подлежащих уплате процентов размера, составляющего </w:t>
      </w:r>
      <w:r w:rsidRPr="00AC070E" w:rsidR="00484871">
        <w:t>полуторократного</w:t>
      </w:r>
      <w:r w:rsidRPr="00AC070E" w:rsidR="005C5D2B">
        <w:t xml:space="preserve"> </w:t>
      </w:r>
      <w:r w:rsidRPr="00AC070E" w:rsidR="00D52B35">
        <w:t>размера</w:t>
      </w:r>
      <w:r w:rsidRPr="00AC070E" w:rsidR="005C5D2B">
        <w:t xml:space="preserve"> </w:t>
      </w:r>
      <w:r w:rsidRPr="00AC070E">
        <w:t>сумм</w:t>
      </w:r>
      <w:r w:rsidRPr="00AC070E" w:rsidR="005C5D2B">
        <w:t>ы</w:t>
      </w:r>
      <w:r w:rsidRPr="00AC070E">
        <w:t xml:space="preserve"> непогашенной части займа. Микрофинансовая</w:t>
      </w:r>
      <w:r w:rsidRPr="00AC070E">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w:t>
      </w:r>
      <w:r w:rsidRPr="00AC070E" w:rsidR="00484871">
        <w:t xml:space="preserve">полуторократный </w:t>
      </w:r>
      <w:r w:rsidRPr="00AC070E" w:rsidR="007135D7">
        <w:t>размер</w:t>
      </w:r>
      <w:r w:rsidRPr="00AC070E">
        <w:t xml:space="preserve"> сумм</w:t>
      </w:r>
      <w:r w:rsidRPr="00AC070E" w:rsidR="005C5D2B">
        <w:t>ы</w:t>
      </w:r>
      <w:r w:rsidRPr="00AC070E">
        <w:t xml:space="preserve"> непогашенной части займа, до момента частичного погашения заемщиком </w:t>
      </w:r>
      <w:r w:rsidRPr="00AC070E">
        <w:t>суммы займа и (или) уплаты причитающихся процентов.</w:t>
      </w:r>
    </w:p>
    <w:p w:rsidR="007E38EF" w:rsidRPr="00AC070E" w:rsidP="001E1D8D">
      <w:pPr>
        <w:autoSpaceDE w:val="0"/>
        <w:autoSpaceDN w:val="0"/>
        <w:adjustRightInd w:val="0"/>
        <w:jc w:val="both"/>
      </w:pPr>
      <w:r w:rsidRPr="00AC070E">
        <w:t xml:space="preserve">        Условия, указанные в </w:t>
      </w:r>
      <w:hyperlink r:id="rId8" w:history="1">
        <w:r w:rsidRPr="00AC070E">
          <w:t>частях 1</w:t>
        </w:r>
      </w:hyperlink>
      <w:r w:rsidRPr="00AC070E">
        <w:t xml:space="preserve"> и </w:t>
      </w:r>
      <w:hyperlink r:id="rId9" w:history="1">
        <w:r w:rsidRPr="00AC070E">
          <w:t>2</w:t>
        </w:r>
      </w:hyperlink>
      <w:r w:rsidRPr="00AC070E">
        <w:t xml:space="preserve"> настоящей статьи, должны быть указаны микрофинансовой организацией на первой странице договора потр</w:t>
      </w:r>
      <w:r w:rsidRPr="00AC070E">
        <w:t>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sidR="00F16E43" w:rsidRPr="00AC070E" w:rsidP="001E1D8D">
      <w:pPr>
        <w:ind w:firstLine="708"/>
        <w:jc w:val="both"/>
      </w:pPr>
      <w:r w:rsidRPr="00AC070E">
        <w:t xml:space="preserve">Судом установлено, что </w:t>
      </w:r>
      <w:r w:rsidRPr="00AC070E" w:rsidR="00AC070E">
        <w:t>&lt;</w:t>
      </w:r>
      <w:r w:rsidRPr="00AC070E" w:rsidR="00AC070E">
        <w:t>дата</w:t>
      </w:r>
      <w:r w:rsidRPr="00AC070E" w:rsidR="00AC070E">
        <w:t>1</w:t>
      </w:r>
      <w:r w:rsidRPr="00AC070E" w:rsidR="00AC070E">
        <w:t>&gt;</w:t>
      </w:r>
      <w:r w:rsidRPr="00AC070E">
        <w:t xml:space="preserve"> между ООО МКК «</w:t>
      </w:r>
      <w:r w:rsidRPr="00AC070E" w:rsidR="00F23DB3">
        <w:t>КВ Вятка</w:t>
      </w:r>
      <w:r w:rsidRPr="00AC070E">
        <w:t xml:space="preserve">» и </w:t>
      </w:r>
      <w:r w:rsidRPr="00AC070E" w:rsidR="00F23DB3">
        <w:t>Никифоровым О.Г</w:t>
      </w:r>
      <w:r w:rsidRPr="00AC070E">
        <w:t>. был</w:t>
      </w:r>
      <w:r w:rsidRPr="00AC070E">
        <w:t xml:space="preserve"> заключен договор займа № </w:t>
      </w:r>
      <w:r w:rsidRPr="00AC070E" w:rsidR="00AC070E">
        <w:t>***</w:t>
      </w:r>
      <w:r w:rsidRPr="00AC070E">
        <w:t xml:space="preserve"> на сумму </w:t>
      </w:r>
      <w:r w:rsidRPr="00AC070E" w:rsidR="00F23DB3">
        <w:t>12</w:t>
      </w:r>
      <w:r w:rsidRPr="00AC070E">
        <w:t xml:space="preserve"> 000 руб. на срок до </w:t>
      </w:r>
      <w:r w:rsidRPr="00AC070E" w:rsidR="00AC070E">
        <w:t>&lt;</w:t>
      </w:r>
      <w:r w:rsidRPr="00AC070E" w:rsidR="00AC070E">
        <w:t>дата2</w:t>
      </w:r>
      <w:r w:rsidRPr="00AC070E" w:rsidR="00AC070E">
        <w:t>&gt;</w:t>
      </w:r>
      <w:r w:rsidRPr="00AC070E">
        <w:t>, с выплатой процентов в размере 1 % ежедневно</w:t>
      </w:r>
      <w:r w:rsidRPr="00AC070E" w:rsidR="00871826">
        <w:t xml:space="preserve"> (365 % годовых)</w:t>
      </w:r>
      <w:r w:rsidRPr="00AC070E">
        <w:t xml:space="preserve">. </w:t>
      </w:r>
      <w:r w:rsidRPr="00AC070E" w:rsidR="0004144F">
        <w:t xml:space="preserve">Из содержания договора займа от </w:t>
      </w:r>
      <w:r w:rsidRPr="00AC070E" w:rsidR="00AC070E">
        <w:t>&lt;</w:t>
      </w:r>
      <w:r w:rsidRPr="00AC070E" w:rsidR="00AC070E">
        <w:t>дата</w:t>
      </w:r>
      <w:r w:rsidRPr="00AC070E" w:rsidR="00AC070E">
        <w:t>1</w:t>
      </w:r>
      <w:r w:rsidRPr="00AC070E" w:rsidR="00AC070E">
        <w:t>&gt;</w:t>
      </w:r>
      <w:r w:rsidRPr="00AC070E" w:rsidR="0004144F">
        <w:t xml:space="preserve"> следует, что займодавец предоставляет заемщику денежный заем на условиях, указанных в настоящем договоре, а заемщик обязуется полученный заем </w:t>
      </w:r>
      <w:r w:rsidRPr="00AC070E" w:rsidR="0004144F">
        <w:t xml:space="preserve">вернуть и уплатить причитающиеся за пользование проценты, рассчитанные до даты фактического исполнения обязательств. </w:t>
      </w:r>
      <w:r w:rsidRPr="00AC070E" w:rsidR="00621BF2">
        <w:t xml:space="preserve">Не допускается начисление процентов, неустойки (штрафа, пени), иных мер ответственности по договору, а также платежей за услуги, оказываемые кредитором заемщику за отдельную плату по договору, срок возврата потребительского займа по которому на момент его заключения не превышает один год, после того, как сумма начисленных процентов неустойки (штрафа, пени), иных мер ответственности по договору, а также платежей за услуги, оказываемые кредитором заемщику за отдельную плату по договору, достигнет </w:t>
      </w:r>
      <w:r w:rsidRPr="00AC070E" w:rsidR="00FE5364">
        <w:t>полуторократного</w:t>
      </w:r>
      <w:r w:rsidRPr="00AC070E" w:rsidR="00621BF2">
        <w:t xml:space="preserve"> размер</w:t>
      </w:r>
      <w:r w:rsidRPr="00AC070E" w:rsidR="00FE5364">
        <w:t>а</w:t>
      </w:r>
      <w:r w:rsidRPr="00AC070E" w:rsidR="00621BF2">
        <w:t xml:space="preserve"> суммы предоставленного потребительского кредита (займа).</w:t>
      </w:r>
      <w:r w:rsidRPr="00AC070E" w:rsidR="007A031D">
        <w:t xml:space="preserve"> </w:t>
      </w:r>
      <w:r w:rsidRPr="00AC070E" w:rsidR="0004144F">
        <w:t>После возникновения просрочки исполнения обязательства заемщика – физического лица по возврату суммы займа и (или) уплате причитающихся процентов займодавец по договору потребительского займа вправе продолжать начислять заемщику – физическому лицу проценты только на непогашенную им часть суммы основного долга.</w:t>
      </w:r>
    </w:p>
    <w:p w:rsidR="00020B42" w:rsidRPr="00AC070E" w:rsidP="001E1D8D">
      <w:pPr>
        <w:ind w:firstLine="567"/>
        <w:contextualSpacing/>
        <w:jc w:val="both"/>
      </w:pPr>
      <w:r w:rsidRPr="00AC070E">
        <w:t>Пунктом 6 индивидуальных условий Договора предусмотрен один платеж, разделение суммы платежа на очеред</w:t>
      </w:r>
      <w:r w:rsidRPr="00AC070E" w:rsidR="00CB2437">
        <w:t>и</w:t>
      </w:r>
      <w:r w:rsidRPr="00AC070E">
        <w:t xml:space="preserve"> Договором не предусмотрено.</w:t>
      </w:r>
    </w:p>
    <w:p w:rsidR="00020B42" w:rsidRPr="00AC070E" w:rsidP="000670A0">
      <w:pPr>
        <w:ind w:firstLine="567"/>
        <w:contextualSpacing/>
        <w:jc w:val="both"/>
      </w:pPr>
      <w:r w:rsidRPr="00AC070E">
        <w:t>Из п. 4 индивидуальных условий Договора займа следует, что процент</w:t>
      </w:r>
      <w:r w:rsidRPr="00AC070E">
        <w:t xml:space="preserve">ная ставка (в годовых), действующая с даты заключения договора до даты погашения задолженности по договору – </w:t>
      </w:r>
      <w:r w:rsidRPr="00AC070E" w:rsidR="002B3389">
        <w:t>365</w:t>
      </w:r>
      <w:r w:rsidRPr="00AC070E">
        <w:t xml:space="preserve"> % годовых. </w:t>
      </w:r>
    </w:p>
    <w:p w:rsidR="000670A0" w:rsidRPr="00AC070E" w:rsidP="00871826">
      <w:pPr>
        <w:spacing w:line="276" w:lineRule="auto"/>
        <w:ind w:right="-45" w:firstLine="567"/>
        <w:jc w:val="both"/>
        <w:rPr>
          <w:bCs/>
        </w:rPr>
      </w:pPr>
      <w:r w:rsidRPr="00AC070E">
        <w:rPr>
          <w:bCs/>
        </w:rPr>
        <w:t xml:space="preserve">Согласно расходному кассовому ордеру  № </w:t>
      </w:r>
      <w:r w:rsidRPr="00AC070E" w:rsidR="00AC070E">
        <w:rPr>
          <w:bCs/>
        </w:rPr>
        <w:t>***</w:t>
      </w:r>
      <w:r w:rsidRPr="00AC070E">
        <w:rPr>
          <w:bCs/>
        </w:rPr>
        <w:t xml:space="preserve"> денежные средства в сумме 12 000 руб. ООО </w:t>
      </w:r>
      <w:r w:rsidRPr="00AC070E">
        <w:t xml:space="preserve">МКК «КВ Вятка» </w:t>
      </w:r>
      <w:r w:rsidRPr="00AC070E" w:rsidR="0019619B">
        <w:rPr>
          <w:bCs/>
        </w:rPr>
        <w:t xml:space="preserve">выданы </w:t>
      </w:r>
      <w:r w:rsidRPr="00AC070E">
        <w:rPr>
          <w:bCs/>
        </w:rPr>
        <w:t xml:space="preserve">Никифорову О.Г. </w:t>
      </w:r>
      <w:r w:rsidRPr="00AC070E" w:rsidR="00AC070E">
        <w:t>&lt;</w:t>
      </w:r>
      <w:r w:rsidRPr="00AC070E" w:rsidR="00AC070E">
        <w:t>дата</w:t>
      </w:r>
      <w:r w:rsidRPr="00AC070E" w:rsidR="00AC070E">
        <w:t>1</w:t>
      </w:r>
      <w:r w:rsidRPr="00AC070E" w:rsidR="00AC070E">
        <w:t>&gt;</w:t>
      </w:r>
      <w:r w:rsidRPr="00AC070E" w:rsidR="00AC070E">
        <w:t>.</w:t>
      </w:r>
    </w:p>
    <w:p w:rsidR="00020B42" w:rsidRPr="00AC070E" w:rsidP="001E1D8D">
      <w:pPr>
        <w:ind w:firstLine="567"/>
        <w:contextualSpacing/>
        <w:jc w:val="both"/>
      </w:pPr>
      <w:r w:rsidRPr="00AC070E">
        <w:t>Определением мирового судьи судебного участка № 5</w:t>
      </w:r>
      <w:r w:rsidRPr="00AC070E" w:rsidR="00C23DF3">
        <w:t>9</w:t>
      </w:r>
      <w:r w:rsidRPr="00AC070E">
        <w:t xml:space="preserve"> Красноперекопского судебного района Республики Крым от </w:t>
      </w:r>
      <w:r w:rsidRPr="00AC070E" w:rsidR="00AC070E">
        <w:t>&lt;</w:t>
      </w:r>
      <w:r w:rsidRPr="00AC070E" w:rsidR="00AC070E">
        <w:t>дата3</w:t>
      </w:r>
      <w:r w:rsidRPr="00AC070E" w:rsidR="00AC070E">
        <w:t>&gt;</w:t>
      </w:r>
      <w:r w:rsidRPr="00AC070E">
        <w:t xml:space="preserve"> судебный приказ </w:t>
      </w:r>
      <w:r w:rsidRPr="00AC070E" w:rsidR="005D58B2">
        <w:t xml:space="preserve">№ 2-59-526/2022 от </w:t>
      </w:r>
      <w:r w:rsidRPr="00AC070E" w:rsidR="00AC070E">
        <w:t>&lt;</w:t>
      </w:r>
      <w:r w:rsidRPr="00AC070E" w:rsidR="00AC070E">
        <w:t>дата</w:t>
      </w:r>
      <w:r w:rsidRPr="00AC070E" w:rsidR="00AC070E">
        <w:t>4</w:t>
      </w:r>
      <w:r w:rsidRPr="00AC070E" w:rsidR="00AC070E">
        <w:t>&gt;</w:t>
      </w:r>
      <w:r w:rsidRPr="00AC070E" w:rsidR="00AC070E">
        <w:t xml:space="preserve"> </w:t>
      </w:r>
      <w:r w:rsidRPr="00AC070E" w:rsidR="005D58B2">
        <w:t xml:space="preserve">о взыскании с Никифорова О.Г. в пользу ООО МКК «КВ Вятка» задолженности по договору займа № </w:t>
      </w:r>
      <w:r w:rsidRPr="00AC070E" w:rsidR="00AC070E">
        <w:t>***</w:t>
      </w:r>
      <w:r w:rsidRPr="00AC070E" w:rsidR="005D58B2">
        <w:t xml:space="preserve"> от </w:t>
      </w:r>
      <w:r w:rsidRPr="00AC070E" w:rsidR="00AC070E">
        <w:t>&lt;</w:t>
      </w:r>
      <w:r w:rsidRPr="00AC070E" w:rsidR="00AC070E">
        <w:t>дата1</w:t>
      </w:r>
      <w:r w:rsidRPr="00AC070E" w:rsidR="00AC070E">
        <w:t>&gt;</w:t>
      </w:r>
      <w:r w:rsidRPr="00AC070E" w:rsidR="00AC070E">
        <w:t xml:space="preserve"> </w:t>
      </w:r>
      <w:r w:rsidRPr="00AC070E" w:rsidR="005D58B2">
        <w:t xml:space="preserve">в размере 30 000,00 руб., а также расходов по уплате государственной пошлины в размере 550,00 руб. </w:t>
      </w:r>
      <w:r w:rsidRPr="00AC070E">
        <w:t xml:space="preserve">отменен в связи с поступлением от </w:t>
      </w:r>
      <w:r w:rsidRPr="00AC070E" w:rsidR="004E62F5">
        <w:t>Никифорова О.Г</w:t>
      </w:r>
      <w:r w:rsidRPr="00AC070E">
        <w:t xml:space="preserve">. возражений относительно исполнения судебного приказа.  </w:t>
      </w:r>
    </w:p>
    <w:p w:rsidR="00020B42" w:rsidRPr="00AC070E" w:rsidP="00A53C38">
      <w:pPr>
        <w:ind w:firstLine="567"/>
        <w:contextualSpacing/>
        <w:jc w:val="both"/>
      </w:pPr>
      <w:r w:rsidRPr="00AC070E">
        <w:t>Как установле</w:t>
      </w:r>
      <w:r w:rsidRPr="00AC070E">
        <w:t xml:space="preserve">но судом и следует из расчета истца, задолженность по договору займа за период с </w:t>
      </w:r>
      <w:r w:rsidRPr="00AC070E" w:rsidR="00AC070E">
        <w:t>&lt;</w:t>
      </w:r>
      <w:r w:rsidRPr="00AC070E" w:rsidR="00AC070E">
        <w:t>дата</w:t>
      </w:r>
      <w:r w:rsidRPr="00AC070E" w:rsidR="00AC070E">
        <w:t>1</w:t>
      </w:r>
      <w:r w:rsidRPr="00AC070E" w:rsidR="00AC070E">
        <w:t>&gt;</w:t>
      </w:r>
      <w:r w:rsidRPr="00AC070E" w:rsidR="00AC070E">
        <w:t xml:space="preserve"> </w:t>
      </w:r>
      <w:r w:rsidRPr="00AC070E">
        <w:t xml:space="preserve">по </w:t>
      </w:r>
      <w:r w:rsidRPr="00AC070E" w:rsidR="00AC070E">
        <w:t>&lt;</w:t>
      </w:r>
      <w:r w:rsidRPr="00AC070E" w:rsidR="00AC070E">
        <w:t>дата5</w:t>
      </w:r>
      <w:r w:rsidRPr="00AC070E" w:rsidR="00AC070E">
        <w:t>&gt;</w:t>
      </w:r>
      <w:r w:rsidRPr="00AC070E">
        <w:t xml:space="preserve"> составила </w:t>
      </w:r>
      <w:r w:rsidRPr="00AC070E" w:rsidR="004E62F5">
        <w:t>30</w:t>
      </w:r>
      <w:r w:rsidRPr="00AC070E" w:rsidR="00F27CAD">
        <w:t xml:space="preserve"> 000,00</w:t>
      </w:r>
      <w:r w:rsidRPr="00AC070E">
        <w:t xml:space="preserve"> руб</w:t>
      </w:r>
      <w:r w:rsidRPr="00AC070E" w:rsidR="00F27CAD">
        <w:t>.</w:t>
      </w:r>
      <w:r w:rsidRPr="00AC070E">
        <w:t xml:space="preserve">, из них: </w:t>
      </w:r>
      <w:r w:rsidRPr="00AC070E" w:rsidR="004E62F5">
        <w:t xml:space="preserve">12 000,00 </w:t>
      </w:r>
      <w:r w:rsidRPr="00AC070E">
        <w:t>руб</w:t>
      </w:r>
      <w:r w:rsidRPr="00AC070E" w:rsidR="0060223A">
        <w:t>.</w:t>
      </w:r>
      <w:r w:rsidRPr="00AC070E">
        <w:t xml:space="preserve"> </w:t>
      </w:r>
      <w:r w:rsidRPr="00AC070E" w:rsidR="004E62F5">
        <w:t xml:space="preserve">– основной долг; 18 000,00 рублей </w:t>
      </w:r>
      <w:r w:rsidRPr="00AC070E">
        <w:t>– проценты</w:t>
      </w:r>
      <w:r w:rsidRPr="00AC070E" w:rsidR="004E62F5">
        <w:t xml:space="preserve"> за пользование займом</w:t>
      </w:r>
      <w:r w:rsidRPr="00AC070E">
        <w:t>.</w:t>
      </w:r>
    </w:p>
    <w:p w:rsidR="00020B42" w:rsidRPr="00AC070E" w:rsidP="00A53C38">
      <w:pPr>
        <w:ind w:firstLine="567"/>
        <w:jc w:val="both"/>
      </w:pPr>
      <w:r w:rsidRPr="00AC070E">
        <w:t>Данный расчет соответствует полож</w:t>
      </w:r>
      <w:r w:rsidRPr="00AC070E">
        <w:t xml:space="preserve">ениям ч. 1 и ч. 2 ст. 12.1 </w:t>
      </w:r>
      <w:r w:rsidRPr="00AC070E">
        <w:rPr>
          <w:rFonts w:eastAsiaTheme="minorHAnsi"/>
          <w:lang w:eastAsia="en-US"/>
        </w:rPr>
        <w:t xml:space="preserve">Федерального закона от 02.07.2010 № 151-ФЗ «О микрофинансовой деятельности и микрофинансовых организациях» (в редакции, действовавшей по состоянию на день заключения договора займа, – </w:t>
      </w:r>
      <w:r w:rsidRPr="00AC070E" w:rsidR="00AC070E">
        <w:t>&lt;</w:t>
      </w:r>
      <w:r w:rsidRPr="00AC070E" w:rsidR="00AC070E">
        <w:t>дата</w:t>
      </w:r>
      <w:r w:rsidRPr="00AC070E" w:rsidR="00AC070E">
        <w:t>1</w:t>
      </w:r>
      <w:r w:rsidRPr="00AC070E" w:rsidR="00AC070E">
        <w:t>&gt;</w:t>
      </w:r>
      <w:r w:rsidRPr="00AC070E">
        <w:rPr>
          <w:rFonts w:eastAsiaTheme="minorHAnsi"/>
          <w:lang w:eastAsia="en-US"/>
        </w:rPr>
        <w:t>),</w:t>
      </w:r>
      <w:r w:rsidRPr="00AC070E">
        <w:t xml:space="preserve"> условиям заключенного договора и</w:t>
      </w:r>
      <w:r w:rsidRPr="00AC070E">
        <w:t xml:space="preserve"> сомнений у суда не вызывает.</w:t>
      </w:r>
    </w:p>
    <w:p w:rsidR="00A53C38" w:rsidRPr="00AC070E" w:rsidP="00A53C38">
      <w:pPr>
        <w:spacing w:line="276" w:lineRule="auto"/>
        <w:ind w:firstLine="567"/>
        <w:jc w:val="both"/>
      </w:pPr>
      <w:r w:rsidRPr="00AC070E">
        <w:t>Ответчик был ознакомлен с условиями договора займа, согласился с ними. Заключая договор, Никифоров О.Г. действовал по своему усмотрению, согласившись на заключение договора займа по предусмотренной в нем ставке, размер которой</w:t>
      </w:r>
      <w:r w:rsidRPr="00AC070E">
        <w:t xml:space="preserve"> не противоречит закону.</w:t>
      </w:r>
    </w:p>
    <w:p w:rsidR="00A53C38" w:rsidRPr="00AC070E" w:rsidP="00A53C38">
      <w:pPr>
        <w:spacing w:line="276" w:lineRule="auto"/>
        <w:ind w:firstLine="567"/>
        <w:jc w:val="both"/>
        <w:rPr>
          <w:bCs/>
        </w:rPr>
      </w:pPr>
      <w:r w:rsidRPr="00AC070E">
        <w:rPr>
          <w:bCs/>
        </w:rPr>
        <w:t xml:space="preserve">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 </w:t>
      </w:r>
    </w:p>
    <w:p w:rsidR="00A53C38" w:rsidRPr="00AC070E" w:rsidP="00D71C4D">
      <w:pPr>
        <w:spacing w:line="276" w:lineRule="auto"/>
        <w:ind w:firstLine="567"/>
        <w:jc w:val="both"/>
        <w:rPr>
          <w:bCs/>
        </w:rPr>
      </w:pPr>
      <w:r w:rsidRPr="00AC070E">
        <w:rPr>
          <w:bCs/>
        </w:rPr>
        <w:t>При этом, поскольку проценты, предусмотренные статьей 809 Граждан</w:t>
      </w:r>
      <w:r w:rsidRPr="00AC070E">
        <w:rPr>
          <w:bCs/>
        </w:rPr>
        <w:t>ского кодекса Российской Федерации, являются платой за пользование денежными средствами и не могут быть снижены судом, уменьшение этих процентов в порядке ст. 333 Гражданского кодекса Российской Федерации не допускается.</w:t>
      </w:r>
    </w:p>
    <w:p w:rsidR="00D71C4D" w:rsidRPr="00AC070E" w:rsidP="00B37389">
      <w:pPr>
        <w:spacing w:line="276" w:lineRule="auto"/>
        <w:ind w:firstLine="567"/>
        <w:jc w:val="both"/>
      </w:pPr>
      <w:r w:rsidRPr="00AC070E">
        <w:rPr>
          <w:bCs/>
        </w:rPr>
        <w:t xml:space="preserve">Принимая во внимание установленные </w:t>
      </w:r>
      <w:r w:rsidRPr="00AC070E">
        <w:rPr>
          <w:bCs/>
        </w:rPr>
        <w:t>в судебном заседании обстоятельства и исследованные доказательства, п</w:t>
      </w:r>
      <w:r w:rsidRPr="00AC070E">
        <w:t xml:space="preserve">оскольку суду, вопреки положениям ст. 56 ГПК РФ, не представлены доказательства надлежащего исполнения ответчиком </w:t>
      </w:r>
      <w:r w:rsidRPr="00AC070E" w:rsidR="001F2761">
        <w:t>Никифоровым О.Г</w:t>
      </w:r>
      <w:r w:rsidRPr="00AC070E">
        <w:t xml:space="preserve">. своих обязательств перед ООО МКК «КВ Вятка» по возврату </w:t>
      </w:r>
      <w:r w:rsidRPr="00AC070E">
        <w:t>денежных средств, суд в соответствии со ст. ст. 309, 807 - 811 ГК РФ находит исковые требования истца о взыскании с ответчика суммы долга с учетом начисленных процентов за пользование займом обоснованными и подлежащими удовлетворению.</w:t>
      </w:r>
    </w:p>
    <w:p w:rsidR="00D71C4D" w:rsidRPr="00AC070E" w:rsidP="00B37389">
      <w:pPr>
        <w:spacing w:line="276" w:lineRule="auto"/>
        <w:ind w:firstLine="567"/>
        <w:jc w:val="both"/>
        <w:rPr>
          <w:bCs/>
        </w:rPr>
      </w:pPr>
      <w:r w:rsidRPr="00AC070E">
        <w:rPr>
          <w:bCs/>
        </w:rPr>
        <w:t>В связи с чем, на осн</w:t>
      </w:r>
      <w:r w:rsidRPr="00AC070E">
        <w:rPr>
          <w:bCs/>
        </w:rPr>
        <w:t xml:space="preserve">овании ч. 1 ст. 98 Гражданского процессуального кодекса Российской Федерации, с ответчика в пользу истца подлежит взысканию государственная пошлина пропорционально удовлетворенным требованиям в сумме </w:t>
      </w:r>
      <w:r w:rsidRPr="00AC070E" w:rsidR="001F2761">
        <w:rPr>
          <w:bCs/>
        </w:rPr>
        <w:t>110</w:t>
      </w:r>
      <w:r w:rsidRPr="00AC070E">
        <w:rPr>
          <w:bCs/>
        </w:rPr>
        <w:t>0</w:t>
      </w:r>
      <w:r w:rsidRPr="00AC070E" w:rsidR="00717177">
        <w:rPr>
          <w:bCs/>
        </w:rPr>
        <w:t>,00</w:t>
      </w:r>
      <w:r w:rsidRPr="00AC070E">
        <w:rPr>
          <w:bCs/>
        </w:rPr>
        <w:t xml:space="preserve"> руб. </w:t>
      </w:r>
    </w:p>
    <w:p w:rsidR="008E05E8" w:rsidRPr="00AC070E" w:rsidP="001E1D8D">
      <w:pPr>
        <w:ind w:firstLine="709"/>
        <w:jc w:val="both"/>
      </w:pPr>
      <w:r w:rsidRPr="00AC070E">
        <w:t>руководствуясь ст. ст. 194-199 ГПК РФ, суд</w:t>
      </w:r>
    </w:p>
    <w:p w:rsidR="008E05E8" w:rsidRPr="00AC070E" w:rsidP="001E1D8D">
      <w:pPr>
        <w:jc w:val="both"/>
      </w:pPr>
    </w:p>
    <w:p w:rsidR="008E05E8" w:rsidRPr="00AC070E" w:rsidP="001E1D8D">
      <w:pPr>
        <w:ind w:firstLine="840"/>
      </w:pPr>
      <w:r w:rsidRPr="00AC070E">
        <w:t xml:space="preserve">                                                  р е ш и л:</w:t>
      </w:r>
    </w:p>
    <w:p w:rsidR="008E05E8" w:rsidRPr="00AC070E" w:rsidP="001E1D8D">
      <w:pPr>
        <w:ind w:firstLine="840"/>
        <w:jc w:val="center"/>
      </w:pPr>
    </w:p>
    <w:p w:rsidR="008E05E8" w:rsidRPr="00AC070E" w:rsidP="001E1D8D">
      <w:pPr>
        <w:ind w:firstLine="709"/>
        <w:jc w:val="both"/>
        <w:rPr>
          <w:shd w:val="clear" w:color="auto" w:fill="FFFFFF"/>
        </w:rPr>
      </w:pPr>
      <w:r w:rsidRPr="00AC070E">
        <w:t>исковые требования Общества с ограниченной ответственностью микрокредитной компании «КВ Вятка» к Никифорову Олегу Геннадьевичу о взыскании задолженности по договору потребительского займа</w:t>
      </w:r>
      <w:r w:rsidRPr="00AC070E">
        <w:rPr>
          <w:shd w:val="clear" w:color="auto" w:fill="FFFFFF"/>
        </w:rPr>
        <w:t xml:space="preserve"> – уд</w:t>
      </w:r>
      <w:r w:rsidRPr="00AC070E">
        <w:rPr>
          <w:shd w:val="clear" w:color="auto" w:fill="FFFFFF"/>
        </w:rPr>
        <w:t>овлетворить.</w:t>
      </w:r>
    </w:p>
    <w:p w:rsidR="008E05E8" w:rsidRPr="00AC070E" w:rsidP="001E1D8D">
      <w:pPr>
        <w:ind w:firstLine="709"/>
        <w:jc w:val="both"/>
      </w:pPr>
      <w:r w:rsidRPr="00AC070E">
        <w:t>Взыскать с</w:t>
      </w:r>
      <w:r w:rsidRPr="00AC070E">
        <w:rPr>
          <w:b/>
        </w:rPr>
        <w:t xml:space="preserve"> </w:t>
      </w:r>
      <w:r w:rsidRPr="00AC070E">
        <w:t xml:space="preserve">Никифорова Олега Геннадьевича в пользу Общества с ограниченной ответственностью микрокредитной компании «КВ Вятка» задолженность по договору потребительского займа № </w:t>
      </w:r>
      <w:r w:rsidRPr="00AC070E" w:rsidR="00AC070E">
        <w:t>***</w:t>
      </w:r>
      <w:r w:rsidRPr="00AC070E">
        <w:t xml:space="preserve"> от </w:t>
      </w:r>
      <w:r w:rsidRPr="00AC070E" w:rsidR="00AC070E">
        <w:t>&lt;</w:t>
      </w:r>
      <w:r w:rsidRPr="00AC070E" w:rsidR="00AC070E">
        <w:t>дата</w:t>
      </w:r>
      <w:r w:rsidRPr="00AC070E" w:rsidR="00AC070E">
        <w:t>1</w:t>
      </w:r>
      <w:r w:rsidRPr="00AC070E" w:rsidR="00AC070E">
        <w:t>&gt;</w:t>
      </w:r>
      <w:r w:rsidRPr="00AC070E" w:rsidR="00AC070E">
        <w:t xml:space="preserve"> </w:t>
      </w:r>
      <w:r w:rsidRPr="00AC070E">
        <w:t xml:space="preserve">в размере 30 000 (тридцать тысяч) руб. 00 </w:t>
      </w:r>
      <w:r w:rsidRPr="00AC070E">
        <w:t xml:space="preserve">коп., из которой: остаток основного долга – 12 000 (двенадцать тысяч) руб. 00 коп., проценты за пользование займом в период с </w:t>
      </w:r>
      <w:r w:rsidRPr="00AC070E" w:rsidR="00AC070E">
        <w:t>&lt;</w:t>
      </w:r>
      <w:r w:rsidRPr="00AC070E" w:rsidR="00AC070E">
        <w:t>дата1</w:t>
      </w:r>
      <w:r w:rsidRPr="00AC070E" w:rsidR="00AC070E">
        <w:t>&gt;</w:t>
      </w:r>
      <w:r w:rsidRPr="00AC070E">
        <w:t xml:space="preserve"> по </w:t>
      </w:r>
      <w:r w:rsidRPr="00AC070E" w:rsidR="00AC070E">
        <w:t>&lt;</w:t>
      </w:r>
      <w:r w:rsidRPr="00AC070E" w:rsidR="00AC070E">
        <w:t>дата5</w:t>
      </w:r>
      <w:r w:rsidRPr="00AC070E" w:rsidR="00AC070E">
        <w:t>&gt;</w:t>
      </w:r>
      <w:r w:rsidRPr="00AC070E" w:rsidR="00AC070E">
        <w:t xml:space="preserve"> </w:t>
      </w:r>
      <w:r w:rsidRPr="00AC070E">
        <w:t xml:space="preserve">– 18 000 (восемнадцать тысяч) руб. 00 коп.; расходы на уплату государственной пошлины в размере </w:t>
      </w:r>
      <w:r w:rsidRPr="00AC070E">
        <w:rPr>
          <w:rStyle w:val="shorttext"/>
        </w:rPr>
        <w:t xml:space="preserve">1 100,00 </w:t>
      </w:r>
      <w:r w:rsidRPr="00AC070E">
        <w:rPr>
          <w:rStyle w:val="shorttext"/>
        </w:rPr>
        <w:t xml:space="preserve">(одна тысяча сто) </w:t>
      </w:r>
      <w:r w:rsidRPr="00AC070E">
        <w:t xml:space="preserve">руб. 00 коп.; а всего 31 100 (тридцать </w:t>
      </w:r>
      <w:r w:rsidRPr="00AC070E">
        <w:rPr>
          <w:rStyle w:val="shorttext"/>
        </w:rPr>
        <w:t>одна тысяча сто</w:t>
      </w:r>
      <w:r w:rsidRPr="00AC070E">
        <w:t>) руб. 00 коп.</w:t>
      </w:r>
    </w:p>
    <w:p w:rsidR="008E05E8" w:rsidRPr="00AC070E" w:rsidP="001E1D8D">
      <w:pPr>
        <w:widowControl w:val="0"/>
        <w:autoSpaceDE w:val="0"/>
        <w:autoSpaceDN w:val="0"/>
        <w:adjustRightInd w:val="0"/>
        <w:ind w:firstLine="709"/>
        <w:jc w:val="both"/>
      </w:pPr>
      <w:r w:rsidRPr="00AC070E">
        <w:t>Решение может быть обжаловано сторонами в Красноперекопский районный суд Республики Крым в течение одного месяца со дня изготовления его в окончательной форме.</w:t>
      </w:r>
    </w:p>
    <w:p w:rsidR="00020B42" w:rsidRPr="00AC070E" w:rsidP="001E1D8D">
      <w:pPr>
        <w:autoSpaceDE w:val="0"/>
        <w:autoSpaceDN w:val="0"/>
        <w:adjustRightInd w:val="0"/>
        <w:ind w:firstLine="567"/>
        <w:contextualSpacing/>
        <w:jc w:val="both"/>
      </w:pPr>
      <w:r w:rsidRPr="00AC070E">
        <w:t>Решение в</w:t>
      </w:r>
      <w:r w:rsidRPr="00AC070E">
        <w:t xml:space="preserve"> окончательной форме изготовлено </w:t>
      </w:r>
      <w:r w:rsidRPr="00AC070E" w:rsidR="005C1D4C">
        <w:t>26.09</w:t>
      </w:r>
      <w:r w:rsidRPr="00AC070E">
        <w:t>.2022.</w:t>
      </w:r>
    </w:p>
    <w:p w:rsidR="001C7571" w:rsidRPr="00AC070E" w:rsidP="001E1D8D">
      <w:pPr>
        <w:autoSpaceDE w:val="0"/>
        <w:autoSpaceDN w:val="0"/>
        <w:adjustRightInd w:val="0"/>
        <w:ind w:firstLine="567"/>
        <w:contextualSpacing/>
        <w:jc w:val="both"/>
      </w:pPr>
    </w:p>
    <w:p w:rsidR="00F30151" w:rsidRPr="00AC070E" w:rsidP="001E1D8D">
      <w:pPr>
        <w:tabs>
          <w:tab w:val="left" w:pos="0"/>
        </w:tabs>
        <w:ind w:right="-1" w:firstLine="567"/>
        <w:jc w:val="both"/>
      </w:pPr>
      <w:r w:rsidRPr="00AC070E">
        <w:t>Мировой судья</w:t>
      </w:r>
      <w:r w:rsidRPr="00AC070E">
        <w:tab/>
        <w:t xml:space="preserve">        личная подпись                     Д.Р. Мердымшаева</w:t>
      </w:r>
    </w:p>
    <w:sectPr w:rsidSect="00C2541C">
      <w:pgSz w:w="11906" w:h="16838"/>
      <w:pgMar w:top="851" w:right="707" w:bottom="1135" w:left="18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AD"/>
    <w:rsid w:val="0000367D"/>
    <w:rsid w:val="00020B42"/>
    <w:rsid w:val="0004144F"/>
    <w:rsid w:val="00043018"/>
    <w:rsid w:val="0004698F"/>
    <w:rsid w:val="00053C50"/>
    <w:rsid w:val="000670A0"/>
    <w:rsid w:val="00085B2E"/>
    <w:rsid w:val="000A138C"/>
    <w:rsid w:val="000C2EE6"/>
    <w:rsid w:val="000C3A18"/>
    <w:rsid w:val="000E19BA"/>
    <w:rsid w:val="00110B94"/>
    <w:rsid w:val="0011661D"/>
    <w:rsid w:val="00121E72"/>
    <w:rsid w:val="001225EA"/>
    <w:rsid w:val="00127AE6"/>
    <w:rsid w:val="00135C0D"/>
    <w:rsid w:val="00170353"/>
    <w:rsid w:val="0019619B"/>
    <w:rsid w:val="001B4772"/>
    <w:rsid w:val="001C1C10"/>
    <w:rsid w:val="001C7571"/>
    <w:rsid w:val="001D672E"/>
    <w:rsid w:val="001E1D8D"/>
    <w:rsid w:val="001E230A"/>
    <w:rsid w:val="001F2761"/>
    <w:rsid w:val="001F6745"/>
    <w:rsid w:val="001F72E3"/>
    <w:rsid w:val="00200C73"/>
    <w:rsid w:val="00210F19"/>
    <w:rsid w:val="002242DD"/>
    <w:rsid w:val="00224A00"/>
    <w:rsid w:val="002742A2"/>
    <w:rsid w:val="002A366E"/>
    <w:rsid w:val="002B3389"/>
    <w:rsid w:val="002B6599"/>
    <w:rsid w:val="002D5487"/>
    <w:rsid w:val="002F5E61"/>
    <w:rsid w:val="00305DC6"/>
    <w:rsid w:val="0031275C"/>
    <w:rsid w:val="00320B68"/>
    <w:rsid w:val="00330F57"/>
    <w:rsid w:val="003322C0"/>
    <w:rsid w:val="00366617"/>
    <w:rsid w:val="00380979"/>
    <w:rsid w:val="00384C93"/>
    <w:rsid w:val="0039316C"/>
    <w:rsid w:val="00393314"/>
    <w:rsid w:val="003B30DC"/>
    <w:rsid w:val="003C6351"/>
    <w:rsid w:val="003D4A8F"/>
    <w:rsid w:val="003D62F6"/>
    <w:rsid w:val="003E7AA9"/>
    <w:rsid w:val="003F7524"/>
    <w:rsid w:val="004346E0"/>
    <w:rsid w:val="00443D2D"/>
    <w:rsid w:val="00445251"/>
    <w:rsid w:val="00455765"/>
    <w:rsid w:val="00480929"/>
    <w:rsid w:val="00484871"/>
    <w:rsid w:val="004B2CAE"/>
    <w:rsid w:val="004D2BC0"/>
    <w:rsid w:val="004E1D03"/>
    <w:rsid w:val="004E62F5"/>
    <w:rsid w:val="00507078"/>
    <w:rsid w:val="005133A4"/>
    <w:rsid w:val="00542D09"/>
    <w:rsid w:val="0056154D"/>
    <w:rsid w:val="00567F66"/>
    <w:rsid w:val="00573094"/>
    <w:rsid w:val="00580273"/>
    <w:rsid w:val="00581A1B"/>
    <w:rsid w:val="00586E55"/>
    <w:rsid w:val="005945FE"/>
    <w:rsid w:val="005A7CAE"/>
    <w:rsid w:val="005C1D4C"/>
    <w:rsid w:val="005C5D2B"/>
    <w:rsid w:val="005C610B"/>
    <w:rsid w:val="005D58B2"/>
    <w:rsid w:val="005D61BC"/>
    <w:rsid w:val="005D7ED2"/>
    <w:rsid w:val="0060223A"/>
    <w:rsid w:val="00620FEA"/>
    <w:rsid w:val="00621BF2"/>
    <w:rsid w:val="006D34C3"/>
    <w:rsid w:val="006D40CC"/>
    <w:rsid w:val="006F698D"/>
    <w:rsid w:val="00712F1A"/>
    <w:rsid w:val="007135D7"/>
    <w:rsid w:val="00717177"/>
    <w:rsid w:val="00721FD7"/>
    <w:rsid w:val="00725B7F"/>
    <w:rsid w:val="007A031D"/>
    <w:rsid w:val="007B0018"/>
    <w:rsid w:val="007C031A"/>
    <w:rsid w:val="007E38EF"/>
    <w:rsid w:val="007F2F09"/>
    <w:rsid w:val="00800CE4"/>
    <w:rsid w:val="00801337"/>
    <w:rsid w:val="00802EEC"/>
    <w:rsid w:val="00821B45"/>
    <w:rsid w:val="008271A6"/>
    <w:rsid w:val="00844782"/>
    <w:rsid w:val="00871826"/>
    <w:rsid w:val="00891AEC"/>
    <w:rsid w:val="00894604"/>
    <w:rsid w:val="008B0B2E"/>
    <w:rsid w:val="008E05E8"/>
    <w:rsid w:val="008E7B44"/>
    <w:rsid w:val="008F7B68"/>
    <w:rsid w:val="0090237F"/>
    <w:rsid w:val="0090281A"/>
    <w:rsid w:val="00935292"/>
    <w:rsid w:val="0096426F"/>
    <w:rsid w:val="00964A8E"/>
    <w:rsid w:val="00986586"/>
    <w:rsid w:val="009919FC"/>
    <w:rsid w:val="009A12B2"/>
    <w:rsid w:val="009A422A"/>
    <w:rsid w:val="009A58E8"/>
    <w:rsid w:val="009B2CBD"/>
    <w:rsid w:val="009B3F9E"/>
    <w:rsid w:val="009D4360"/>
    <w:rsid w:val="009D4EF5"/>
    <w:rsid w:val="00A36CB8"/>
    <w:rsid w:val="00A53C38"/>
    <w:rsid w:val="00A56318"/>
    <w:rsid w:val="00AC070E"/>
    <w:rsid w:val="00AE7B2A"/>
    <w:rsid w:val="00AF53C6"/>
    <w:rsid w:val="00B05025"/>
    <w:rsid w:val="00B31397"/>
    <w:rsid w:val="00B37389"/>
    <w:rsid w:val="00B4027D"/>
    <w:rsid w:val="00B42B3D"/>
    <w:rsid w:val="00B53CC4"/>
    <w:rsid w:val="00B55761"/>
    <w:rsid w:val="00B6572A"/>
    <w:rsid w:val="00BB5E0F"/>
    <w:rsid w:val="00BD74F0"/>
    <w:rsid w:val="00C06711"/>
    <w:rsid w:val="00C23DF3"/>
    <w:rsid w:val="00C2541C"/>
    <w:rsid w:val="00C61C85"/>
    <w:rsid w:val="00C95374"/>
    <w:rsid w:val="00CA26E3"/>
    <w:rsid w:val="00CA7A03"/>
    <w:rsid w:val="00CB2437"/>
    <w:rsid w:val="00CB5957"/>
    <w:rsid w:val="00D231CB"/>
    <w:rsid w:val="00D30FA3"/>
    <w:rsid w:val="00D513C5"/>
    <w:rsid w:val="00D51A9A"/>
    <w:rsid w:val="00D52B35"/>
    <w:rsid w:val="00D7086B"/>
    <w:rsid w:val="00D71C4D"/>
    <w:rsid w:val="00D72FD3"/>
    <w:rsid w:val="00D832EE"/>
    <w:rsid w:val="00D95A59"/>
    <w:rsid w:val="00DA2BA9"/>
    <w:rsid w:val="00E00365"/>
    <w:rsid w:val="00E238BC"/>
    <w:rsid w:val="00E24CAA"/>
    <w:rsid w:val="00E62E87"/>
    <w:rsid w:val="00E75A9C"/>
    <w:rsid w:val="00E877BB"/>
    <w:rsid w:val="00ED5549"/>
    <w:rsid w:val="00EE18AD"/>
    <w:rsid w:val="00F10A37"/>
    <w:rsid w:val="00F12DC5"/>
    <w:rsid w:val="00F16E43"/>
    <w:rsid w:val="00F2188C"/>
    <w:rsid w:val="00F23DB3"/>
    <w:rsid w:val="00F27CAD"/>
    <w:rsid w:val="00F30151"/>
    <w:rsid w:val="00F67CDD"/>
    <w:rsid w:val="00F8037D"/>
    <w:rsid w:val="00F825E0"/>
    <w:rsid w:val="00FA3D4B"/>
    <w:rsid w:val="00FE5364"/>
    <w:rsid w:val="00FF1539"/>
    <w:rsid w:val="00FF7F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5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sid w:val="00F30151"/>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
    <w:rsid w:val="00F30151"/>
    <w:pPr>
      <w:widowControl w:val="0"/>
      <w:shd w:val="clear" w:color="auto" w:fill="FFFFFF"/>
      <w:spacing w:after="300" w:line="317" w:lineRule="exact"/>
      <w:jc w:val="center"/>
    </w:pPr>
    <w:rPr>
      <w:sz w:val="27"/>
      <w:szCs w:val="27"/>
      <w:lang w:eastAsia="en-US"/>
    </w:rPr>
  </w:style>
  <w:style w:type="paragraph" w:customStyle="1" w:styleId="ConsPlusNormal">
    <w:name w:val="ConsPlusNormal"/>
    <w:rsid w:val="00F2188C"/>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BodyText">
    <w:name w:val="Body Text"/>
    <w:basedOn w:val="Normal"/>
    <w:link w:val="a0"/>
    <w:uiPriority w:val="99"/>
    <w:unhideWhenUsed/>
    <w:rsid w:val="00020B42"/>
    <w:pPr>
      <w:spacing w:after="120" w:line="276" w:lineRule="auto"/>
    </w:pPr>
    <w:rPr>
      <w:rFonts w:asciiTheme="minorHAnsi" w:eastAsiaTheme="minorEastAsia" w:hAnsiTheme="minorHAnsi" w:cstheme="minorBidi"/>
      <w:sz w:val="22"/>
      <w:szCs w:val="22"/>
    </w:rPr>
  </w:style>
  <w:style w:type="character" w:customStyle="1" w:styleId="a0">
    <w:name w:val="Основной текст Знак"/>
    <w:basedOn w:val="DefaultParagraphFont"/>
    <w:link w:val="BodyText"/>
    <w:uiPriority w:val="99"/>
    <w:rsid w:val="00020B42"/>
    <w:rPr>
      <w:rFonts w:eastAsiaTheme="minorEastAsia"/>
      <w:lang w:eastAsia="ru-RU"/>
    </w:rPr>
  </w:style>
  <w:style w:type="paragraph" w:styleId="BalloonText">
    <w:name w:val="Balloon Text"/>
    <w:basedOn w:val="Normal"/>
    <w:link w:val="a1"/>
    <w:uiPriority w:val="99"/>
    <w:semiHidden/>
    <w:unhideWhenUsed/>
    <w:rsid w:val="00445251"/>
    <w:rPr>
      <w:rFonts w:ascii="Tahoma" w:hAnsi="Tahoma" w:cs="Tahoma"/>
      <w:sz w:val="16"/>
      <w:szCs w:val="16"/>
    </w:rPr>
  </w:style>
  <w:style w:type="character" w:customStyle="1" w:styleId="a1">
    <w:name w:val="Текст выноски Знак"/>
    <w:basedOn w:val="DefaultParagraphFont"/>
    <w:link w:val="BalloonText"/>
    <w:uiPriority w:val="99"/>
    <w:semiHidden/>
    <w:rsid w:val="00445251"/>
    <w:rPr>
      <w:rFonts w:ascii="Tahoma" w:eastAsia="Times New Roman" w:hAnsi="Tahoma" w:cs="Tahoma"/>
      <w:sz w:val="16"/>
      <w:szCs w:val="16"/>
      <w:lang w:eastAsia="ru-RU"/>
    </w:rPr>
  </w:style>
  <w:style w:type="character" w:customStyle="1" w:styleId="85pt">
    <w:name w:val="Основной текст + 8;5 pt;Полужирный;Малые прописные"/>
    <w:rsid w:val="008E05E8"/>
    <w:rPr>
      <w:rFonts w:ascii="Times New Roman" w:eastAsia="Times New Roman" w:hAnsi="Times New Roman" w:cs="Times New Roman"/>
      <w:b/>
      <w:bCs/>
      <w:smallCaps/>
      <w:color w:val="000000"/>
      <w:spacing w:val="0"/>
      <w:w w:val="100"/>
      <w:position w:val="0"/>
      <w:sz w:val="17"/>
      <w:szCs w:val="17"/>
      <w:shd w:val="clear" w:color="auto" w:fill="FFFFFF"/>
      <w:lang w:val="ru-RU"/>
    </w:rPr>
  </w:style>
  <w:style w:type="character" w:customStyle="1" w:styleId="shorttext">
    <w:name w:val="short_text"/>
    <w:basedOn w:val="DefaultParagraphFont"/>
    <w:rsid w:val="008E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6F441CC59EEE8878C60771030790AD971E1C227B720221257A268F2A276F40E37E539A6E861544227m7Q" TargetMode="External" /><Relationship Id="rId5" Type="http://schemas.openxmlformats.org/officeDocument/2006/relationships/hyperlink" Target="consultantplus://offline/ref=06F441CC59EEE8878C60771030790AD971E1C227B720221257A268F2A276F40E37E539A6E861544227m6Q" TargetMode="External" /><Relationship Id="rId6" Type="http://schemas.openxmlformats.org/officeDocument/2006/relationships/hyperlink" Target="consultantplus://offline/ref=06F441CC59EEE8878C60771030790AD971E1C227B720221257A268F2A276F40E37E539A6E861544227m1Q" TargetMode="External" /><Relationship Id="rId7" Type="http://schemas.openxmlformats.org/officeDocument/2006/relationships/hyperlink" Target="consultantplus://offline/ref=9912D299C92F6E57570DEF8E6C3BB6326BCAB521AAF9DFBD32531B9F7476338B8508660976EA68C7IB19L" TargetMode="External" /><Relationship Id="rId8" Type="http://schemas.openxmlformats.org/officeDocument/2006/relationships/hyperlink" Target="consultantplus://offline/ref=E58270716524C79B227C269A875E310C7107D68725C929FBA45F97A4BB4128735A62B4BA8E30391E6830EC4102747EFD35BBF33EFFY2cFN" TargetMode="External" /><Relationship Id="rId9" Type="http://schemas.openxmlformats.org/officeDocument/2006/relationships/hyperlink" Target="consultantplus://offline/ref=E58270716524C79B227C269A875E310C7107D68725C929FBA45F97A4BB4128735A62B4BA8E37391E6830EC4102747EFD35BBF33EFFY2cF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