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B821E3" w:rsidP="002779EE">
      <w:pPr>
        <w:pStyle w:val="NoSpacing"/>
        <w:jc w:val="right"/>
        <w:rPr>
          <w:sz w:val="28"/>
          <w:szCs w:val="28"/>
          <w:lang w:val="uk-UA"/>
        </w:rPr>
      </w:pPr>
      <w:r w:rsidRPr="00B821E3">
        <w:rPr>
          <w:sz w:val="28"/>
          <w:szCs w:val="28"/>
        </w:rPr>
        <w:t>Дело</w:t>
      </w:r>
      <w:r w:rsidRPr="00B821E3">
        <w:rPr>
          <w:sz w:val="28"/>
          <w:szCs w:val="28"/>
          <w:lang w:val="uk-UA"/>
        </w:rPr>
        <w:t xml:space="preserve"> № 2-</w:t>
      </w:r>
      <w:r w:rsidRPr="00B821E3" w:rsidR="00C23E80">
        <w:rPr>
          <w:sz w:val="28"/>
          <w:szCs w:val="28"/>
          <w:lang w:val="uk-UA"/>
        </w:rPr>
        <w:t>61</w:t>
      </w:r>
      <w:r w:rsidRPr="00B821E3">
        <w:rPr>
          <w:sz w:val="28"/>
          <w:szCs w:val="28"/>
          <w:lang w:val="uk-UA"/>
        </w:rPr>
        <w:t>-</w:t>
      </w:r>
      <w:r w:rsidRPr="00B821E3" w:rsidR="00D67014">
        <w:rPr>
          <w:sz w:val="28"/>
          <w:szCs w:val="28"/>
          <w:lang w:val="uk-UA"/>
        </w:rPr>
        <w:t>371/2026</w:t>
      </w:r>
    </w:p>
    <w:p w:rsidR="00D37526" w:rsidRPr="00B821E3" w:rsidP="002779EE">
      <w:pPr>
        <w:pStyle w:val="NoSpacing"/>
        <w:jc w:val="right"/>
        <w:rPr>
          <w:sz w:val="28"/>
          <w:szCs w:val="28"/>
          <w:lang w:val="uk-UA"/>
        </w:rPr>
      </w:pPr>
      <w:r w:rsidRPr="00B821E3">
        <w:rPr>
          <w:color w:val="000000"/>
          <w:sz w:val="28"/>
          <w:szCs w:val="28"/>
        </w:rPr>
        <w:t>УИД-9</w:t>
      </w:r>
      <w:r w:rsidRPr="00B821E3" w:rsidR="00D67014">
        <w:rPr>
          <w:color w:val="000000"/>
          <w:sz w:val="28"/>
          <w:szCs w:val="28"/>
        </w:rPr>
        <w:t>2</w:t>
      </w:r>
      <w:r w:rsidRPr="00B821E3">
        <w:rPr>
          <w:color w:val="000000"/>
          <w:sz w:val="28"/>
          <w:szCs w:val="28"/>
          <w:lang w:val="en-US"/>
        </w:rPr>
        <w:t>MS</w:t>
      </w:r>
      <w:r w:rsidRPr="00B821E3">
        <w:rPr>
          <w:color w:val="000000"/>
          <w:sz w:val="28"/>
          <w:szCs w:val="28"/>
        </w:rPr>
        <w:t>00</w:t>
      </w:r>
      <w:r w:rsidRPr="00B821E3" w:rsidR="00D67014">
        <w:rPr>
          <w:color w:val="000000"/>
          <w:sz w:val="28"/>
          <w:szCs w:val="28"/>
        </w:rPr>
        <w:t>12</w:t>
      </w:r>
      <w:r w:rsidRPr="00B821E3">
        <w:rPr>
          <w:color w:val="000000"/>
          <w:sz w:val="28"/>
          <w:szCs w:val="28"/>
        </w:rPr>
        <w:t>-01-202</w:t>
      </w:r>
      <w:r w:rsidRPr="00B821E3" w:rsidR="00D67014">
        <w:rPr>
          <w:color w:val="000000"/>
          <w:sz w:val="28"/>
          <w:szCs w:val="28"/>
        </w:rPr>
        <w:t>6-000009-86</w:t>
      </w:r>
    </w:p>
    <w:p w:rsidR="0041183A" w:rsidRPr="00B821E3" w:rsidP="002779EE">
      <w:pPr>
        <w:pStyle w:val="NoSpacing"/>
        <w:jc w:val="right"/>
        <w:rPr>
          <w:b/>
          <w:sz w:val="28"/>
          <w:szCs w:val="28"/>
        </w:rPr>
      </w:pPr>
    </w:p>
    <w:p w:rsidR="00D67014" w:rsidRPr="00B821E3" w:rsidP="00D670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1E3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D67014" w:rsidRPr="00B821E3" w:rsidP="00D670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21E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67014" w:rsidRPr="00B821E3" w:rsidP="00D670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1E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E6A1D" w:rsidRPr="00B821E3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B821E3" w:rsidP="002779EE">
      <w:pPr>
        <w:pStyle w:val="NoSpacing"/>
        <w:jc w:val="both"/>
        <w:rPr>
          <w:sz w:val="28"/>
          <w:szCs w:val="28"/>
        </w:rPr>
      </w:pPr>
      <w:r w:rsidRPr="00B821E3">
        <w:rPr>
          <w:sz w:val="28"/>
          <w:szCs w:val="28"/>
        </w:rPr>
        <w:t xml:space="preserve">19 мая 2026 года      </w:t>
      </w:r>
      <w:r w:rsidRPr="00B821E3" w:rsidR="00E40591">
        <w:rPr>
          <w:sz w:val="28"/>
          <w:szCs w:val="28"/>
        </w:rPr>
        <w:t xml:space="preserve">   </w:t>
      </w:r>
      <w:r w:rsidRPr="00B821E3">
        <w:rPr>
          <w:sz w:val="28"/>
          <w:szCs w:val="28"/>
        </w:rPr>
        <w:t xml:space="preserve">          </w:t>
      </w:r>
      <w:r w:rsidRPr="00B821E3" w:rsidR="00A135CA">
        <w:rPr>
          <w:sz w:val="28"/>
          <w:szCs w:val="28"/>
        </w:rPr>
        <w:t xml:space="preserve">                                                       </w:t>
      </w:r>
      <w:r w:rsidRPr="00B821E3">
        <w:rPr>
          <w:sz w:val="28"/>
          <w:szCs w:val="28"/>
        </w:rPr>
        <w:t>п</w:t>
      </w:r>
      <w:r w:rsidRPr="00B821E3" w:rsidR="003E072B">
        <w:rPr>
          <w:sz w:val="28"/>
          <w:szCs w:val="28"/>
        </w:rPr>
        <w:t>гт</w:t>
      </w:r>
      <w:r w:rsidRPr="00B821E3" w:rsidR="00A130BB">
        <w:rPr>
          <w:sz w:val="28"/>
          <w:szCs w:val="28"/>
        </w:rPr>
        <w:t>.</w:t>
      </w:r>
      <w:r w:rsidRPr="00B821E3">
        <w:rPr>
          <w:sz w:val="28"/>
          <w:szCs w:val="28"/>
        </w:rPr>
        <w:t xml:space="preserve"> Ленино</w:t>
      </w:r>
    </w:p>
    <w:p w:rsidR="003E072B" w:rsidRPr="00B821E3" w:rsidP="002779EE">
      <w:pPr>
        <w:pStyle w:val="NoSpacing"/>
        <w:jc w:val="both"/>
        <w:rPr>
          <w:sz w:val="28"/>
          <w:szCs w:val="28"/>
        </w:rPr>
      </w:pPr>
    </w:p>
    <w:p w:rsidR="003E072B" w:rsidRPr="00B821E3" w:rsidP="00EE6A1D">
      <w:pPr>
        <w:pStyle w:val="NoSpacing"/>
        <w:ind w:firstLine="567"/>
        <w:jc w:val="both"/>
        <w:rPr>
          <w:sz w:val="28"/>
          <w:szCs w:val="28"/>
        </w:rPr>
      </w:pPr>
      <w:r w:rsidRPr="00B821E3">
        <w:rPr>
          <w:sz w:val="28"/>
          <w:szCs w:val="28"/>
        </w:rPr>
        <w:t>Мировой судья судебного участка № 6</w:t>
      </w:r>
      <w:r w:rsidRPr="00B821E3">
        <w:rPr>
          <w:sz w:val="28"/>
          <w:szCs w:val="28"/>
        </w:rPr>
        <w:t>1 Ленинского судебного района  (Ленинский район) Республики Крым Баркалов А.В.</w:t>
      </w:r>
    </w:p>
    <w:p w:rsidR="003E072B" w:rsidRPr="00B821E3" w:rsidP="00EE6A1D">
      <w:pPr>
        <w:pStyle w:val="NoSpacing"/>
        <w:ind w:firstLine="567"/>
        <w:jc w:val="both"/>
        <w:rPr>
          <w:sz w:val="28"/>
          <w:szCs w:val="28"/>
        </w:rPr>
      </w:pPr>
      <w:r w:rsidRPr="00B821E3">
        <w:rPr>
          <w:sz w:val="28"/>
          <w:szCs w:val="28"/>
        </w:rPr>
        <w:t>при помощнике судьи Ухвандеевой А.В.,</w:t>
      </w:r>
    </w:p>
    <w:p w:rsidR="003E072B" w:rsidRPr="00B821E3" w:rsidP="00EE6A1D">
      <w:pPr>
        <w:pStyle w:val="NoSpacing"/>
        <w:ind w:firstLine="567"/>
        <w:jc w:val="both"/>
        <w:rPr>
          <w:sz w:val="28"/>
          <w:szCs w:val="28"/>
        </w:rPr>
      </w:pPr>
      <w:r w:rsidRPr="00B821E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B821E3" w:rsidR="00D67014">
        <w:rPr>
          <w:sz w:val="28"/>
          <w:szCs w:val="28"/>
        </w:rPr>
        <w:t xml:space="preserve">ООО </w:t>
      </w:r>
      <w:r w:rsidRPr="00B821E3" w:rsidR="00DE08AA">
        <w:rPr>
          <w:sz w:val="28"/>
          <w:szCs w:val="28"/>
        </w:rPr>
        <w:t>«</w:t>
      </w:r>
      <w:r w:rsidRPr="00B821E3" w:rsidR="00D67014">
        <w:rPr>
          <w:sz w:val="28"/>
          <w:szCs w:val="28"/>
        </w:rPr>
        <w:t>ПКО «Балтийский коллектор» к Мустафаевой Леннаре Ремзиевне</w:t>
      </w:r>
      <w:r w:rsidRPr="00B821E3" w:rsidR="002808E8">
        <w:rPr>
          <w:sz w:val="28"/>
          <w:szCs w:val="28"/>
        </w:rPr>
        <w:t xml:space="preserve"> </w:t>
      </w:r>
      <w:r w:rsidRPr="00B821E3">
        <w:rPr>
          <w:sz w:val="28"/>
          <w:szCs w:val="28"/>
        </w:rPr>
        <w:t xml:space="preserve">о взыскании </w:t>
      </w:r>
      <w:r w:rsidRPr="00B821E3" w:rsidR="00E40591">
        <w:rPr>
          <w:sz w:val="28"/>
          <w:szCs w:val="28"/>
        </w:rPr>
        <w:t>процентов за пользован</w:t>
      </w:r>
      <w:r w:rsidRPr="00B821E3" w:rsidR="002C5FC6">
        <w:rPr>
          <w:sz w:val="28"/>
          <w:szCs w:val="28"/>
        </w:rPr>
        <w:t>ие чужими денежными средствами</w:t>
      </w:r>
      <w:r w:rsidRPr="00B821E3" w:rsidR="00E40591">
        <w:rPr>
          <w:sz w:val="28"/>
          <w:szCs w:val="28"/>
        </w:rPr>
        <w:t xml:space="preserve">, </w:t>
      </w:r>
      <w:r w:rsidRPr="00B821E3" w:rsidR="00DA516B">
        <w:rPr>
          <w:sz w:val="28"/>
          <w:szCs w:val="28"/>
        </w:rPr>
        <w:t xml:space="preserve">расходов по оплате услуг представителя и </w:t>
      </w:r>
      <w:r w:rsidRPr="00B821E3" w:rsidR="0065753F">
        <w:rPr>
          <w:sz w:val="28"/>
          <w:szCs w:val="28"/>
        </w:rPr>
        <w:t xml:space="preserve">расходов </w:t>
      </w:r>
      <w:r w:rsidRPr="00B821E3" w:rsidR="002C5FC6">
        <w:rPr>
          <w:sz w:val="28"/>
          <w:szCs w:val="28"/>
        </w:rPr>
        <w:t>по оплате</w:t>
      </w:r>
      <w:r w:rsidRPr="00B821E3" w:rsidR="00E40591">
        <w:rPr>
          <w:sz w:val="28"/>
          <w:szCs w:val="28"/>
        </w:rPr>
        <w:t xml:space="preserve"> государственной пошлины</w:t>
      </w:r>
      <w:r w:rsidRPr="00B821E3" w:rsidR="00E235CB">
        <w:rPr>
          <w:sz w:val="28"/>
          <w:szCs w:val="28"/>
        </w:rPr>
        <w:t>,</w:t>
      </w:r>
    </w:p>
    <w:p w:rsidR="00EC51CD" w:rsidRPr="00B821E3" w:rsidP="00974CC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B821E3" w:rsidR="00EE6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</w:t>
      </w:r>
      <w:r w:rsidRPr="00B821E3" w:rsidR="00EE6A1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B821E3" w:rsidR="00EE6A1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B821E3" w:rsidR="00EE6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821E3" w:rsidR="00EE6A1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B821E3" w:rsidR="00EE6A1D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B821E3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B821E3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21E3">
        <w:rPr>
          <w:rFonts w:ascii="Times New Roman" w:hAnsi="Times New Roman" w:cs="Times New Roman"/>
          <w:sz w:val="28"/>
          <w:szCs w:val="28"/>
        </w:rPr>
        <w:t>р е ш и л :</w:t>
      </w:r>
    </w:p>
    <w:p w:rsidR="00BD41ED" w:rsidRPr="00B821E3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91" w:rsidRPr="00B821E3" w:rsidP="00E405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1E3">
        <w:rPr>
          <w:rFonts w:ascii="Times New Roman" w:hAnsi="Times New Roman" w:cs="Times New Roman"/>
          <w:sz w:val="28"/>
          <w:szCs w:val="28"/>
        </w:rPr>
        <w:t xml:space="preserve">Иск </w:t>
      </w:r>
      <w:r w:rsidRPr="00B821E3" w:rsidR="00D67014">
        <w:rPr>
          <w:rFonts w:ascii="Times New Roman" w:hAnsi="Times New Roman" w:cs="Times New Roman"/>
          <w:sz w:val="28"/>
          <w:szCs w:val="28"/>
        </w:rPr>
        <w:t xml:space="preserve">ООО </w:t>
      </w:r>
      <w:r w:rsidRPr="00B821E3" w:rsidR="00DE08AA">
        <w:rPr>
          <w:rFonts w:ascii="Times New Roman" w:hAnsi="Times New Roman" w:cs="Times New Roman"/>
          <w:sz w:val="28"/>
          <w:szCs w:val="28"/>
        </w:rPr>
        <w:t>«</w:t>
      </w:r>
      <w:r w:rsidRPr="00B821E3" w:rsidR="00D67014">
        <w:rPr>
          <w:rFonts w:ascii="Times New Roman" w:hAnsi="Times New Roman" w:cs="Times New Roman"/>
          <w:sz w:val="28"/>
          <w:szCs w:val="28"/>
        </w:rPr>
        <w:t xml:space="preserve">ПКО «Балтийский коллектор» </w:t>
      </w:r>
      <w:r w:rsidRPr="00B821E3">
        <w:rPr>
          <w:rFonts w:ascii="Times New Roman" w:hAnsi="Times New Roman" w:cs="Times New Roman"/>
          <w:sz w:val="28"/>
          <w:szCs w:val="28"/>
        </w:rPr>
        <w:t>удовлетворить</w:t>
      </w:r>
      <w:r w:rsidRPr="00B821E3" w:rsidR="00436082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B821E3">
        <w:rPr>
          <w:rFonts w:ascii="Times New Roman" w:hAnsi="Times New Roman" w:cs="Times New Roman"/>
          <w:sz w:val="28"/>
          <w:szCs w:val="28"/>
        </w:rPr>
        <w:t>.</w:t>
      </w:r>
    </w:p>
    <w:p w:rsidR="00E40591" w:rsidRPr="00B821E3" w:rsidP="00B82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1E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821E3" w:rsidR="00DE08AA">
        <w:rPr>
          <w:rFonts w:ascii="Times New Roman" w:hAnsi="Times New Roman" w:cs="Times New Roman"/>
          <w:sz w:val="28"/>
          <w:szCs w:val="28"/>
        </w:rPr>
        <w:t>Мустафаевой</w:t>
      </w:r>
      <w:r w:rsidRPr="00B821E3" w:rsidR="00DE08AA">
        <w:rPr>
          <w:rFonts w:ascii="Times New Roman" w:hAnsi="Times New Roman" w:cs="Times New Roman"/>
          <w:sz w:val="28"/>
          <w:szCs w:val="28"/>
        </w:rPr>
        <w:t xml:space="preserve"> </w:t>
      </w:r>
      <w:r w:rsidRPr="00B821E3" w:rsidR="00DE08AA">
        <w:rPr>
          <w:rFonts w:ascii="Times New Roman" w:hAnsi="Times New Roman" w:cs="Times New Roman"/>
          <w:sz w:val="28"/>
          <w:szCs w:val="28"/>
        </w:rPr>
        <w:t>Леннары</w:t>
      </w:r>
      <w:r w:rsidRPr="00B821E3" w:rsidR="00DE08AA">
        <w:rPr>
          <w:rFonts w:ascii="Times New Roman" w:hAnsi="Times New Roman" w:cs="Times New Roman"/>
          <w:sz w:val="28"/>
          <w:szCs w:val="28"/>
        </w:rPr>
        <w:t xml:space="preserve"> </w:t>
      </w:r>
      <w:r w:rsidRPr="00B821E3" w:rsidR="00DE08AA">
        <w:rPr>
          <w:rFonts w:ascii="Times New Roman" w:hAnsi="Times New Roman" w:cs="Times New Roman"/>
          <w:sz w:val="28"/>
          <w:szCs w:val="28"/>
        </w:rPr>
        <w:t>Ремзиевны</w:t>
      </w:r>
      <w:r w:rsidRPr="00B821E3" w:rsidR="00DE08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1E3" w:rsidR="00047C45">
        <w:rPr>
          <w:rFonts w:ascii="Times New Roman" w:hAnsi="Times New Roman" w:cs="Times New Roman"/>
          <w:sz w:val="28"/>
          <w:szCs w:val="28"/>
        </w:rPr>
        <w:t>,</w:t>
      </w:r>
      <w:r w:rsidR="0024140B">
        <w:rPr>
          <w:rFonts w:ascii="Times New Roman" w:hAnsi="Times New Roman" w:cs="Times New Roman"/>
          <w:sz w:val="28"/>
          <w:szCs w:val="28"/>
        </w:rPr>
        <w:t xml:space="preserve"> </w:t>
      </w:r>
      <w:r w:rsidRPr="00B821E3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821E3" w:rsidR="00DE08AA">
        <w:rPr>
          <w:rFonts w:ascii="Times New Roman" w:hAnsi="Times New Roman" w:cs="Times New Roman"/>
          <w:sz w:val="28"/>
          <w:szCs w:val="28"/>
        </w:rPr>
        <w:t>ООО «ПКО «Балтийский коллектор» ОГРН 1223900003480, ИНН 3906411936</w:t>
      </w:r>
      <w:r w:rsidRPr="00B821E3" w:rsidR="00047C45">
        <w:rPr>
          <w:rFonts w:ascii="Times New Roman" w:hAnsi="Times New Roman" w:cs="Times New Roman"/>
          <w:sz w:val="28"/>
          <w:szCs w:val="28"/>
        </w:rPr>
        <w:t>,</w:t>
      </w:r>
      <w:r w:rsidRPr="00B821E3" w:rsidR="00B821E3">
        <w:rPr>
          <w:rFonts w:ascii="Times New Roman" w:hAnsi="Times New Roman" w:cs="Times New Roman"/>
          <w:sz w:val="28"/>
          <w:szCs w:val="28"/>
        </w:rPr>
        <w:t xml:space="preserve"> </w:t>
      </w:r>
      <w:r w:rsidRPr="00B821E3" w:rsidR="00FD043F">
        <w:rPr>
          <w:rFonts w:ascii="Times New Roman" w:hAnsi="Times New Roman" w:cs="Times New Roman"/>
          <w:sz w:val="28"/>
          <w:szCs w:val="28"/>
        </w:rPr>
        <w:t xml:space="preserve">проценты за пользование </w:t>
      </w:r>
      <w:r w:rsidRPr="00B821E3" w:rsidR="00EE6C21">
        <w:rPr>
          <w:rFonts w:ascii="Times New Roman" w:hAnsi="Times New Roman" w:cs="Times New Roman"/>
          <w:sz w:val="28"/>
          <w:szCs w:val="28"/>
        </w:rPr>
        <w:t xml:space="preserve">чужими </w:t>
      </w:r>
      <w:r w:rsidRPr="00B821E3" w:rsidR="00FD043F">
        <w:rPr>
          <w:rFonts w:ascii="Times New Roman" w:hAnsi="Times New Roman" w:cs="Times New Roman"/>
          <w:sz w:val="28"/>
          <w:szCs w:val="28"/>
        </w:rPr>
        <w:t xml:space="preserve">денежными средствами </w:t>
      </w:r>
      <w:r w:rsidRPr="00B821E3" w:rsidR="00B821E3">
        <w:rPr>
          <w:rFonts w:ascii="Times New Roman" w:hAnsi="Times New Roman" w:cs="Times New Roman"/>
          <w:sz w:val="28"/>
          <w:szCs w:val="28"/>
        </w:rPr>
        <w:t xml:space="preserve">за период с 16.10.2024 г. (день вступления в законную силу судебного приказа) по 05.06.2025 г. (день фактической уплаты задолженности) </w:t>
      </w:r>
      <w:r w:rsidRPr="00B821E3" w:rsidR="00FD043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B821E3" w:rsidR="00DE08AA">
        <w:rPr>
          <w:rFonts w:ascii="Times New Roman" w:hAnsi="Times New Roman" w:cs="Times New Roman"/>
          <w:sz w:val="28"/>
          <w:szCs w:val="28"/>
        </w:rPr>
        <w:t>13 329,15</w:t>
      </w:r>
      <w:r w:rsidRPr="00B821E3" w:rsidR="00031AA6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B821E3" w:rsidR="00FD043F">
        <w:rPr>
          <w:rFonts w:ascii="Times New Roman" w:hAnsi="Times New Roman" w:cs="Times New Roman"/>
          <w:sz w:val="28"/>
          <w:szCs w:val="28"/>
        </w:rPr>
        <w:t xml:space="preserve"> </w:t>
      </w:r>
      <w:r w:rsidRPr="00B821E3" w:rsidR="0065753F">
        <w:rPr>
          <w:rFonts w:ascii="Times New Roman" w:hAnsi="Times New Roman" w:cs="Times New Roman"/>
          <w:sz w:val="28"/>
          <w:szCs w:val="28"/>
        </w:rPr>
        <w:t>расход</w:t>
      </w:r>
      <w:r w:rsidRPr="00B821E3" w:rsidR="00313FFC">
        <w:rPr>
          <w:rFonts w:ascii="Times New Roman" w:hAnsi="Times New Roman" w:cs="Times New Roman"/>
          <w:sz w:val="28"/>
          <w:szCs w:val="28"/>
        </w:rPr>
        <w:t>ы</w:t>
      </w:r>
      <w:r w:rsidRPr="00B821E3" w:rsidR="0065753F">
        <w:rPr>
          <w:rFonts w:ascii="Times New Roman" w:hAnsi="Times New Roman" w:cs="Times New Roman"/>
          <w:sz w:val="28"/>
          <w:szCs w:val="28"/>
        </w:rPr>
        <w:t xml:space="preserve"> по оплате услуг представителя в размере </w:t>
      </w:r>
      <w:r w:rsidRPr="00B821E3" w:rsidR="00B821E3">
        <w:rPr>
          <w:rFonts w:ascii="Times New Roman" w:hAnsi="Times New Roman" w:cs="Times New Roman"/>
          <w:sz w:val="28"/>
          <w:szCs w:val="28"/>
        </w:rPr>
        <w:t>7 649,1</w:t>
      </w:r>
      <w:r w:rsidRPr="00B821E3" w:rsidR="0065753F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B821E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B821E3" w:rsidR="00B821E3">
        <w:rPr>
          <w:rFonts w:ascii="Times New Roman" w:hAnsi="Times New Roman" w:cs="Times New Roman"/>
          <w:sz w:val="28"/>
          <w:szCs w:val="28"/>
        </w:rPr>
        <w:t>3 399,6</w:t>
      </w:r>
      <w:r w:rsidRPr="00B821E3" w:rsidR="00CA2EB5">
        <w:rPr>
          <w:rFonts w:ascii="Times New Roman" w:hAnsi="Times New Roman" w:cs="Times New Roman"/>
          <w:sz w:val="28"/>
          <w:szCs w:val="28"/>
        </w:rPr>
        <w:t xml:space="preserve"> </w:t>
      </w:r>
      <w:r w:rsidRPr="00B821E3">
        <w:rPr>
          <w:rFonts w:ascii="Times New Roman" w:hAnsi="Times New Roman" w:cs="Times New Roman"/>
          <w:sz w:val="28"/>
          <w:szCs w:val="28"/>
        </w:rPr>
        <w:t>рублей</w:t>
      </w:r>
      <w:r w:rsidRPr="00B821E3" w:rsidR="00313FFC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Pr="00B821E3" w:rsidR="00B821E3">
        <w:rPr>
          <w:rFonts w:ascii="Times New Roman" w:hAnsi="Times New Roman" w:cs="Times New Roman"/>
          <w:b/>
          <w:sz w:val="28"/>
          <w:szCs w:val="28"/>
        </w:rPr>
        <w:t xml:space="preserve">24 377 (двадцать четыре тысячи триста семьдесят семь) рублей 85 </w:t>
      </w:r>
      <w:r w:rsidRPr="00B821E3" w:rsidR="00313FFC">
        <w:rPr>
          <w:rFonts w:ascii="Times New Roman" w:hAnsi="Times New Roman" w:cs="Times New Roman"/>
          <w:b/>
          <w:sz w:val="28"/>
          <w:szCs w:val="28"/>
        </w:rPr>
        <w:t>копе</w:t>
      </w:r>
      <w:r w:rsidRPr="00B821E3" w:rsidR="00B821E3">
        <w:rPr>
          <w:rFonts w:ascii="Times New Roman" w:hAnsi="Times New Roman" w:cs="Times New Roman"/>
          <w:b/>
          <w:sz w:val="28"/>
          <w:szCs w:val="28"/>
        </w:rPr>
        <w:t>е</w:t>
      </w:r>
      <w:r w:rsidRPr="00B821E3" w:rsidR="00313FFC">
        <w:rPr>
          <w:rFonts w:ascii="Times New Roman" w:hAnsi="Times New Roman" w:cs="Times New Roman"/>
          <w:b/>
          <w:sz w:val="28"/>
          <w:szCs w:val="28"/>
        </w:rPr>
        <w:t>к</w:t>
      </w:r>
      <w:r w:rsidRPr="00B821E3" w:rsidR="00313FFC">
        <w:rPr>
          <w:rFonts w:ascii="Times New Roman" w:hAnsi="Times New Roman" w:cs="Times New Roman"/>
          <w:sz w:val="28"/>
          <w:szCs w:val="28"/>
        </w:rPr>
        <w:t>.</w:t>
      </w:r>
    </w:p>
    <w:p w:rsidR="0017673B" w:rsidRPr="00B821E3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1E3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D67014" w:rsidRPr="00B821E3" w:rsidP="00D670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1E3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</w:t>
      </w:r>
      <w:r w:rsidRPr="00B821E3">
        <w:rPr>
          <w:rFonts w:ascii="Times New Roman" w:hAnsi="Times New Roman" w:cs="Times New Roman"/>
          <w:sz w:val="28"/>
          <w:szCs w:val="28"/>
        </w:rPr>
        <w:t>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</w:t>
      </w:r>
      <w:r w:rsidRPr="00B821E3">
        <w:rPr>
          <w:rFonts w:ascii="Times New Roman" w:hAnsi="Times New Roman" w:cs="Times New Roman"/>
          <w:sz w:val="28"/>
          <w:szCs w:val="28"/>
        </w:rPr>
        <w:t>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</w:t>
      </w:r>
      <w:r w:rsidRPr="00B821E3">
        <w:rPr>
          <w:rFonts w:ascii="Times New Roman" w:hAnsi="Times New Roman" w:cs="Times New Roman"/>
          <w:sz w:val="28"/>
          <w:szCs w:val="28"/>
        </w:rPr>
        <w:t>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</w:t>
      </w:r>
      <w:r w:rsidRPr="00B821E3">
        <w:rPr>
          <w:rFonts w:ascii="Times New Roman" w:hAnsi="Times New Roman" w:cs="Times New Roman"/>
          <w:sz w:val="28"/>
          <w:szCs w:val="28"/>
        </w:rPr>
        <w:t>ующих в деле, их представителей заявления о составлении мотивированного решения суда.</w:t>
      </w:r>
    </w:p>
    <w:p w:rsidR="00D67014" w:rsidRPr="00B821E3" w:rsidP="00D670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1E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67014" w:rsidRPr="00B821E3" w:rsidP="00D670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1E3">
        <w:rPr>
          <w:rFonts w:ascii="Times New Roman" w:hAnsi="Times New Roman" w:cs="Times New Roman"/>
          <w:sz w:val="28"/>
          <w:szCs w:val="28"/>
        </w:rPr>
        <w:t>Ответчиком за</w:t>
      </w:r>
      <w:r w:rsidRPr="00B821E3">
        <w:rPr>
          <w:rFonts w:ascii="Times New Roman" w:hAnsi="Times New Roman" w:cs="Times New Roman"/>
          <w:sz w:val="28"/>
          <w:szCs w:val="28"/>
        </w:rPr>
        <w:t>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67014" w:rsidRPr="00B821E3" w:rsidP="00D67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1E3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</w:t>
      </w:r>
      <w:r w:rsidRPr="00B821E3">
        <w:rPr>
          <w:rFonts w:ascii="Times New Roman" w:hAnsi="Times New Roman" w:cs="Times New Roman"/>
          <w:sz w:val="28"/>
          <w:szCs w:val="28"/>
        </w:rPr>
        <w:t xml:space="preserve">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61 Ленинского </w:t>
      </w:r>
      <w:r w:rsidRPr="00B821E3">
        <w:rPr>
          <w:rFonts w:ascii="Times New Roman" w:hAnsi="Times New Roman" w:cs="Times New Roman"/>
          <w:sz w:val="28"/>
          <w:szCs w:val="28"/>
        </w:rPr>
        <w:t xml:space="preserve">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</w:t>
      </w:r>
      <w:r w:rsidRPr="00B821E3">
        <w:rPr>
          <w:rFonts w:ascii="Times New Roman" w:hAnsi="Times New Roman" w:cs="Times New Roman"/>
          <w:sz w:val="28"/>
          <w:szCs w:val="28"/>
        </w:rPr>
        <w:t>тказе в удовлетворении этого заявления.</w:t>
      </w:r>
    </w:p>
    <w:p w:rsidR="00D67014" w:rsidRPr="00B821E3" w:rsidP="00D67014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63ED8" w:rsidRPr="00B821E3" w:rsidP="009D392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74CC0" w:rsidRPr="00B821E3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821E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B821E3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821E3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821E3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821E3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821E3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DE08AA" w:rsidRPr="00DE08AA" w:rsidP="00DE08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DE08AA">
        <w:rPr>
          <w:rFonts w:ascii="Segoe UI" w:eastAsia="Times New Roman" w:hAnsi="Segoe UI" w:cs="Segoe UI"/>
          <w:color w:val="000000"/>
          <w:sz w:val="26"/>
          <w:szCs w:val="26"/>
        </w:rPr>
        <w:t>Сумма долга на начало периода, включая НДС: 134 172,50 ₽</w:t>
      </w:r>
    </w:p>
    <w:p w:rsidR="00DE08AA" w:rsidRPr="00DE08AA" w:rsidP="00DE08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DE08AA">
        <w:rPr>
          <w:rFonts w:ascii="Segoe UI" w:eastAsia="Times New Roman" w:hAnsi="Segoe UI" w:cs="Segoe UI"/>
          <w:color w:val="000000"/>
          <w:sz w:val="26"/>
          <w:szCs w:val="26"/>
        </w:rPr>
        <w:t>Период начисления процентов: </w:t>
      </w:r>
    </w:p>
    <w:p w:rsidR="00DE08AA" w:rsidRPr="00DE08AA" w:rsidP="00DE08AA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DE08AA">
        <w:rPr>
          <w:rFonts w:ascii="Segoe UI" w:eastAsia="Times New Roman" w:hAnsi="Segoe UI" w:cs="Segoe UI"/>
          <w:color w:val="000000"/>
          <w:sz w:val="26"/>
          <w:szCs w:val="26"/>
        </w:rPr>
        <w:t>с 16.10.2024 по 05.06.2025 (233 дн.)</w:t>
      </w:r>
      <w:r w:rsidRPr="00DE08AA">
        <w:rPr>
          <w:rFonts w:ascii="Segoe UI" w:eastAsia="Times New Roman" w:hAnsi="Segoe UI" w:cs="Segoe UI"/>
          <w:color w:val="000000"/>
          <w:sz w:val="26"/>
          <w:szCs w:val="26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5"/>
        <w:gridCol w:w="454"/>
        <w:gridCol w:w="1178"/>
        <w:gridCol w:w="1007"/>
        <w:gridCol w:w="1227"/>
        <w:gridCol w:w="1249"/>
      </w:tblGrid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20" w:type="dxa"/>
              <w:left w:w="0" w:type="dxa"/>
              <w:bottom w:w="6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E08A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6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E08A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>дн.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6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E08A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>дней в году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6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E08A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>ставка, %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6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E08A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>проценты, ₽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6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E08A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>задолжен.,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16.10.2024 – 27.10.2024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366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835,83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134 172,50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28.10.2024 – 31.12.2024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366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5 003,97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134 172,50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01.01.2025 – 22.01.2025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1 698,29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134 172,50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22.01.2025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134 022,70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−149,80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#1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22.01.2025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133 472,70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−550,00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#2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23.01.2025 – 23.01.2025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76,79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133 472,70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23.01.2025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133 362,70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−110,00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#3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24.01.2025 – 06.02.2025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1 074,21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133 362,70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06.02.2025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130 385,64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−2 977,06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#4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07.02.2025 – 20.02.2025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1 050,23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130 385,64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20.02.2025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122 357,06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−8 028,58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#5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21.02.2025 – 25.02.2025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351,99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122 357,06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25.02.2025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101 957,06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−20 400,00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26.02.2025 – 27.02.2025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117,32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101 957,06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27.02.2025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101 757,06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−200,00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#7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28.02.2025 – 18.03.2025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1 112,36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101 757,06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18.03.2025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98 757,06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−3 000,00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#8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18.03.2025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81 187,96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−17 569,10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#9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19.03.2025 – 20.03.2025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93,42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81 187,96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20.03.2025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72 409,76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−8 778,20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#10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21.03.2025 – 27.03.2025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291,62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72 409,76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27.03.2025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71 859,76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−550,00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#11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28.03.2025 – 01.04.2025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206,72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71 859,76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01.04.2025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69 859,76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−2 000,00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#12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02.04.2025 – 04.04.2025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120,58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69 859,76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04.04.2025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52 029,59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−17 830,17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#13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05.04.2025 – 22.04.2025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538,83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52 029,59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22.04.2025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51 929,59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−100,00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#14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22.04.2025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43 526,62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−8 402,97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#15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23.04.2025 – 12.05.2025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500,85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43 526,62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12.05.2025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25 516,79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−18 009,83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#16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13.05.2025 – 13.05.2025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14,68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25 516,79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13.05.2025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24 516,79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−1 000,00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#17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14.05.2025 – 21.05.2025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112,84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24 516,79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21.05.2025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16 104,53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−8 412,26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#18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22.05.2025 – 27.05.2025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55,59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16 104,53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27.05.2025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14 104,53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−2 000,00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#19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28.05.2025 – 05.06.2025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365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73,03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14 104,53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05.06.2025</w:t>
            </w: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0,00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E08AA">
              <w:rPr>
                <w:rFonts w:ascii="Times New Roman" w:eastAsia="Times New Roman" w:hAnsi="Times New Roman" w:cs="Times New Roman"/>
                <w:sz w:val="23"/>
                <w:szCs w:val="23"/>
              </w:rPr>
              <w:t>Частичная оплата долга</w:t>
            </w:r>
            <w:r w:rsidRPr="00DE08AA">
              <w:rPr>
                <w:rFonts w:ascii="Times New Roman" w:eastAsia="Times New Roman" w:hAnsi="Times New Roman" w:cs="Times New Roman"/>
                <w:color w:val="18890A"/>
                <w:sz w:val="23"/>
                <w:szCs w:val="23"/>
              </w:rPr>
              <w:t>−14 104,53 ₽</w:t>
            </w:r>
          </w:p>
        </w:tc>
      </w:tr>
      <w:tr w:rsidTr="00DE08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6"/>
            <w:tcMar>
              <w:top w:w="15" w:type="dxa"/>
              <w:left w:w="0" w:type="dxa"/>
              <w:bottom w:w="120" w:type="dxa"/>
              <w:right w:w="15" w:type="dxa"/>
            </w:tcMar>
            <w:vAlign w:val="center"/>
            <w:hideMark/>
          </w:tcPr>
          <w:p w:rsidR="00DE08AA" w:rsidRPr="00DE08AA" w:rsidP="00DE08A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</w:pPr>
            <w:r w:rsidRPr="00DE08AA">
              <w:rPr>
                <w:rFonts w:ascii="Times New Roman" w:eastAsia="Times New Roman" w:hAnsi="Times New Roman" w:cs="Times New Roman"/>
                <w:color w:val="737373"/>
                <w:sz w:val="21"/>
                <w:szCs w:val="21"/>
              </w:rPr>
              <w:t>Частичная оплата долга #20</w:t>
            </w:r>
          </w:p>
        </w:tc>
      </w:tr>
    </w:tbl>
    <w:p w:rsidR="00DE08AA" w:rsidRPr="00DE08AA" w:rsidP="00DE08AA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DE08AA">
        <w:rPr>
          <w:rFonts w:ascii="Segoe UI" w:eastAsia="Times New Roman" w:hAnsi="Segoe UI" w:cs="Segoe UI"/>
          <w:color w:val="000000"/>
          <w:sz w:val="26"/>
          <w:szCs w:val="26"/>
        </w:rPr>
        <w:t>Сумма процентов: 13 329,15 ₽</w:t>
      </w: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>ВЕРХОВНЫЙ СУД РОССИЙСКОЙ ФЕДЕРАЦИИ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 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ОПРЕДЕЛЕНИЕ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от 27 ноября 2018 г. N 4-КГ18-82 </w:t>
      </w:r>
    </w:p>
    <w:p w:rsidR="00211277" w:rsidRPr="00211277" w:rsidP="0021127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77">
        <w:rPr>
          <w:rFonts w:ascii="Times New Roman" w:eastAsia="Times New Roman" w:hAnsi="Times New Roman" w:cs="Times New Roman"/>
          <w:sz w:val="24"/>
          <w:szCs w:val="24"/>
        </w:rPr>
        <w:t xml:space="preserve">В силу разъяснений, содержащихся в пункте 48 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постановления Пленума Верховного Суда Российской Федерации от 24 марта 2016 г. N 7 "О применении судами некоторых положений Гражданского кодекса Российской Федерации об ответственности за нарушение обязательств", сумма процентов, подлежащих взысканию по пр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 xml:space="preserve">авилам статьи 395 ГК РФ, определяется на день вынесения решения судом исходя из периодов, имевших место до указанного дня. 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Проценты за пользование чужими денежными средствами по требованию истца взимаются по день уплаты этих средств кредитору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. Одновременно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 xml:space="preserve"> с установлением суммы процентов, подлежащих взысканию, суд при наличии требования истца в резолютивной части решения указывает на взыскание процентов до момента фактического исполнения обязательства (пункт 3 статьи 395 ГК РФ). При этом день фактического и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сполнения обязательства, в частности уплаты задолженности кредитору, включается в период расчета процентов.</w:t>
      </w: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>ПЛЕНУМ ВЕРХОВНОГО СУДА РОССИЙСКОЙ ФЕДЕРАЦИИ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 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ПОСТАНОВЛЕНИЕ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от 24 марта 2016 г. N 7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 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О ПРИМЕНЕНИИ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>СУДАМИ НЕКОТОРЫХ ПОЛОЖЕНИЙ ГРАЖДАНСКОГО КО</w:t>
      </w: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ДЕКСА РОССИЙСКОЙ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ФЕДЕРАЦИИ ОБ ОТВЕТСТВЕННОСТИ ЗА НАРУШЕНИЕ ОБЯЗАТЕЛЬСТВ </w:t>
      </w:r>
    </w:p>
    <w:p w:rsidR="00211277" w:rsidRPr="00211277" w:rsidP="0021127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77">
        <w:rPr>
          <w:rFonts w:ascii="Times New Roman" w:eastAsia="Times New Roman" w:hAnsi="Times New Roman" w:cs="Times New Roman"/>
          <w:sz w:val="24"/>
          <w:szCs w:val="24"/>
        </w:rPr>
        <w:t xml:space="preserve">48. Сумма процентов, подлежащих взысканию по правилам статьи 395 ГК РФ, определяется на день вынесения решения судом исходя из периодов, имевших место до 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 xml:space="preserve">указанного дня. 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 xml:space="preserve">Проценты за 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пользование чужими денежными средствами по требованию истца взимаются по день уплаты этих средств кредитору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. Одновременно с установлением суммы процентов, подлежащих взысканию, суд при наличии требования истца в резолютивной части решения указывает на взыс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кание процентов до момента фактического исполнения обязательства (пункт 3 статьи 395 ГК РФ). При этом день фактического исполнения обязательства, в частности уплаты задолженности кредитору, включается в период расчета процентов.</w:t>
      </w: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/>
      </w:tblPr>
      <w:tblGrid>
        <w:gridCol w:w="9894"/>
      </w:tblGrid>
      <w:tr w:rsidTr="00645CD6">
        <w:tblPrEx>
          <w:tblW w:w="5000" w:type="pct"/>
          <w:tblCellSpacing w:w="15" w:type="dxa"/>
          <w:tblBorders>
            <w:left w:val="single" w:sz="24" w:space="0" w:color="CED3F1"/>
          </w:tblBorders>
          <w:shd w:val="clear" w:color="auto" w:fill="F4F3F8"/>
          <w:tblCellMar>
            <w:top w:w="132" w:type="dxa"/>
            <w:left w:w="210" w:type="dxa"/>
            <w:bottom w:w="180" w:type="dxa"/>
            <w:right w:w="210" w:type="dxa"/>
          </w:tblCellMar>
          <w:tblLook w:val="04A0"/>
        </w:tblPrEx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645CD6" w:rsidRPr="00645CD6" w:rsidP="00645CD6">
            <w:pPr>
              <w:spacing w:after="0" w:line="264" w:lineRule="atLeast"/>
              <w:jc w:val="right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</w:rPr>
            </w:pPr>
            <w:r w:rsidRPr="00645CD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</w:rPr>
              <w:t xml:space="preserve">КонсультантПлюс | </w:t>
            </w:r>
            <w:r w:rsidRPr="00645CD6">
              <w:rPr>
                <w:rFonts w:ascii="Times New Roman" w:eastAsia="Times New Roman" w:hAnsi="Times New Roman" w:cs="Times New Roman"/>
                <w:b/>
                <w:bCs/>
                <w:color w:val="392C69"/>
                <w:sz w:val="24"/>
                <w:szCs w:val="24"/>
              </w:rPr>
              <w:t>Актуально на 24.12.2025</w:t>
            </w:r>
          </w:p>
        </w:tc>
      </w:tr>
    </w:tbl>
    <w:p w:rsidR="00645CD6" w:rsidRPr="00645CD6" w:rsidP="00645CD6">
      <w:pPr>
        <w:spacing w:before="240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b/>
          <w:bCs/>
          <w:sz w:val="24"/>
          <w:szCs w:val="24"/>
        </w:rPr>
        <w:t>Позиция ВС РФ, ВАС РФ: Сумма процентов за пользование чужими денежными средствами определяется судом на день вынесения решения исходя из предыдущих периодов, в которые включается день фактической уплаты этих денежных средств кр</w:t>
      </w:r>
      <w:r w:rsidRPr="00645CD6">
        <w:rPr>
          <w:rFonts w:ascii="Times New Roman" w:eastAsia="Times New Roman" w:hAnsi="Times New Roman" w:cs="Times New Roman"/>
          <w:b/>
          <w:bCs/>
          <w:sz w:val="24"/>
          <w:szCs w:val="24"/>
        </w:rPr>
        <w:t>едитору</w:t>
      </w: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5CD6" w:rsidRPr="00645CD6" w:rsidP="00645CD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45CD6" w:rsidRPr="00645CD6" w:rsidP="00645C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Применимые нормы: п. 3 ст. 395 ГК РФ </w:t>
      </w:r>
    </w:p>
    <w:p w:rsidR="00645CD6" w:rsidRPr="00645CD6" w:rsidP="00645CD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45CD6" w:rsidRPr="00645CD6" w:rsidP="00645C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Пункт 48 Постановления Пленума Верховного Суда РФ от 24.03.2016 N 7 </w:t>
      </w:r>
    </w:p>
    <w:p w:rsidR="00645CD6" w:rsidRPr="00645CD6" w:rsidP="00645C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>Сумма процентов, подлежащих взысканию по правилам ст. 395 ГК РФ, определяется судом на день вынесения решения исходя из предыдущих пер</w:t>
      </w: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иодов. Проценты за пользование чужими денежными средствами по требованию истца взимаются по день их уплаты кредитору. При этом день фактического исполнения обязательства, в частности уплаты задолженности кредитору, включается в период расчета процентов. </w:t>
      </w:r>
    </w:p>
    <w:p w:rsidR="00645CD6" w:rsidRPr="00645CD6" w:rsidP="00645C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м. также: </w:t>
      </w:r>
    </w:p>
    <w:p w:rsidR="00645CD6" w:rsidRPr="00645CD6" w:rsidP="00645C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Верховного Суда РФ от 27.11.2018 N 4-КГ18-82 (Судебная коллегия по гражданским делам) </w:t>
      </w:r>
    </w:p>
    <w:p w:rsidR="00645CD6" w:rsidRPr="00645CD6" w:rsidP="00645CD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45CD6" w:rsidRPr="00047C45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1AA6"/>
    <w:rsid w:val="000364B6"/>
    <w:rsid w:val="00040A2F"/>
    <w:rsid w:val="00047C45"/>
    <w:rsid w:val="000B6897"/>
    <w:rsid w:val="000D0102"/>
    <w:rsid w:val="000F51E3"/>
    <w:rsid w:val="001128C0"/>
    <w:rsid w:val="00112BE4"/>
    <w:rsid w:val="0015174E"/>
    <w:rsid w:val="0017673B"/>
    <w:rsid w:val="001836AB"/>
    <w:rsid w:val="001910E7"/>
    <w:rsid w:val="001C326C"/>
    <w:rsid w:val="001C56F1"/>
    <w:rsid w:val="001E40AA"/>
    <w:rsid w:val="00210578"/>
    <w:rsid w:val="00211277"/>
    <w:rsid w:val="002318D6"/>
    <w:rsid w:val="0024140B"/>
    <w:rsid w:val="002460D2"/>
    <w:rsid w:val="00251428"/>
    <w:rsid w:val="002779EE"/>
    <w:rsid w:val="002808E8"/>
    <w:rsid w:val="002B15B1"/>
    <w:rsid w:val="002B6DBB"/>
    <w:rsid w:val="002C4C08"/>
    <w:rsid w:val="002C5FC6"/>
    <w:rsid w:val="003069DA"/>
    <w:rsid w:val="00313FFC"/>
    <w:rsid w:val="003C2E46"/>
    <w:rsid w:val="003E072B"/>
    <w:rsid w:val="003F36D7"/>
    <w:rsid w:val="0041183A"/>
    <w:rsid w:val="004174C2"/>
    <w:rsid w:val="00436082"/>
    <w:rsid w:val="00461E65"/>
    <w:rsid w:val="005077ED"/>
    <w:rsid w:val="00537828"/>
    <w:rsid w:val="00553FAE"/>
    <w:rsid w:val="0058155C"/>
    <w:rsid w:val="005C4FBB"/>
    <w:rsid w:val="005D3CAE"/>
    <w:rsid w:val="005D5940"/>
    <w:rsid w:val="00622711"/>
    <w:rsid w:val="00645CD6"/>
    <w:rsid w:val="0065753F"/>
    <w:rsid w:val="00663ED8"/>
    <w:rsid w:val="006912B8"/>
    <w:rsid w:val="006F0AC4"/>
    <w:rsid w:val="00715814"/>
    <w:rsid w:val="00717214"/>
    <w:rsid w:val="007516E0"/>
    <w:rsid w:val="00764456"/>
    <w:rsid w:val="00772B72"/>
    <w:rsid w:val="007E2D54"/>
    <w:rsid w:val="00895A10"/>
    <w:rsid w:val="00905CB4"/>
    <w:rsid w:val="00916856"/>
    <w:rsid w:val="00931E0D"/>
    <w:rsid w:val="00934F8D"/>
    <w:rsid w:val="0093758C"/>
    <w:rsid w:val="00974CC0"/>
    <w:rsid w:val="00995F04"/>
    <w:rsid w:val="009A5DAF"/>
    <w:rsid w:val="009B6306"/>
    <w:rsid w:val="009D3921"/>
    <w:rsid w:val="009D4B11"/>
    <w:rsid w:val="009F35AB"/>
    <w:rsid w:val="00A130BB"/>
    <w:rsid w:val="00A135CA"/>
    <w:rsid w:val="00A1736D"/>
    <w:rsid w:val="00A5409E"/>
    <w:rsid w:val="00A662B7"/>
    <w:rsid w:val="00A66B5C"/>
    <w:rsid w:val="00AE6B67"/>
    <w:rsid w:val="00B77C91"/>
    <w:rsid w:val="00B821E3"/>
    <w:rsid w:val="00B9366C"/>
    <w:rsid w:val="00BB4F0D"/>
    <w:rsid w:val="00BC24FC"/>
    <w:rsid w:val="00BD41ED"/>
    <w:rsid w:val="00BD51C0"/>
    <w:rsid w:val="00BF2CDD"/>
    <w:rsid w:val="00C23E80"/>
    <w:rsid w:val="00C2674D"/>
    <w:rsid w:val="00C37B62"/>
    <w:rsid w:val="00CA2EB5"/>
    <w:rsid w:val="00CB4559"/>
    <w:rsid w:val="00CD66AD"/>
    <w:rsid w:val="00CF0EC8"/>
    <w:rsid w:val="00D11876"/>
    <w:rsid w:val="00D254F9"/>
    <w:rsid w:val="00D37526"/>
    <w:rsid w:val="00D61CF3"/>
    <w:rsid w:val="00D67014"/>
    <w:rsid w:val="00D8695C"/>
    <w:rsid w:val="00DA3FD1"/>
    <w:rsid w:val="00DA516B"/>
    <w:rsid w:val="00DB5021"/>
    <w:rsid w:val="00DD00A3"/>
    <w:rsid w:val="00DD1887"/>
    <w:rsid w:val="00DD2B34"/>
    <w:rsid w:val="00DE08AA"/>
    <w:rsid w:val="00E2142A"/>
    <w:rsid w:val="00E235CB"/>
    <w:rsid w:val="00E40591"/>
    <w:rsid w:val="00E4516B"/>
    <w:rsid w:val="00E47BE6"/>
    <w:rsid w:val="00E63445"/>
    <w:rsid w:val="00E9470F"/>
    <w:rsid w:val="00EA7827"/>
    <w:rsid w:val="00EB269B"/>
    <w:rsid w:val="00EC51CD"/>
    <w:rsid w:val="00EE6A1D"/>
    <w:rsid w:val="00EE6B42"/>
    <w:rsid w:val="00EE6C21"/>
    <w:rsid w:val="00EF48B4"/>
    <w:rsid w:val="00F16E81"/>
    <w:rsid w:val="00F46A8E"/>
    <w:rsid w:val="00F4797A"/>
    <w:rsid w:val="00F80CBC"/>
    <w:rsid w:val="00FA66D3"/>
    <w:rsid w:val="00FD043F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C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F1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16E81"/>
    <w:rPr>
      <w:rFonts w:ascii="Tahoma" w:hAnsi="Tahoma" w:cs="Tahoma"/>
      <w:sz w:val="16"/>
      <w:szCs w:val="16"/>
    </w:rPr>
  </w:style>
  <w:style w:type="character" w:customStyle="1" w:styleId="output-table-sum-info-row-column-value--decrease">
    <w:name w:val="output-table-sum-info-row-column-value--decrease"/>
    <w:basedOn w:val="DefaultParagraphFont"/>
    <w:rsid w:val="00DE0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