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4BEA" w:rsidP="00204BE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411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204BEA" w:rsidP="00204BE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BEA" w:rsidRPr="00535E43" w:rsidP="00204B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4BEA" w:rsidRPr="00535E43" w:rsidP="00204BE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04BEA" w:rsidP="00204B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04BEA" w:rsidRPr="00535E43" w:rsidP="00204B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BEA" w:rsidRPr="00770FB4" w:rsidP="00204B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мая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204BEA" w:rsidP="00204B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BEA" w:rsidRPr="00897E54" w:rsidP="00204B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 судьи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204BEA" w:rsidP="00204BE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204BEA" w:rsidP="00204BE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 w:cs="Times New Roman"/>
          <w:sz w:val="28"/>
        </w:rPr>
        <w:t>Хмельницкой Любови Адамовне, Хмельницкому Илье Николаевичу, третьи лица, не заявляю</w:t>
      </w:r>
      <w:r>
        <w:rPr>
          <w:rFonts w:ascii="Times New Roman" w:hAnsi="Times New Roman" w:cs="Times New Roman"/>
          <w:sz w:val="28"/>
        </w:rPr>
        <w:t xml:space="preserve">щие самостоятельных требований относительно предмета спора, на стороне ответчика, </w:t>
      </w:r>
      <w:r w:rsidRPr="00F35B29">
        <w:rPr>
          <w:rFonts w:ascii="Times New Roman" w:hAnsi="Times New Roman" w:cs="Times New Roman"/>
          <w:sz w:val="28"/>
        </w:rPr>
        <w:t>Администрация Ленинского района Республики Крым, Администрация Лениновского сельского поселения Ленинского района Республики Крым,</w:t>
      </w:r>
      <w:r>
        <w:rPr>
          <w:rFonts w:ascii="Times New Roman" w:hAnsi="Times New Roman" w:cs="Times New Roman"/>
          <w:sz w:val="28"/>
        </w:rPr>
        <w:t xml:space="preserve"> </w:t>
      </w:r>
      <w:r w:rsidRPr="00D80320">
        <w:rPr>
          <w:rFonts w:ascii="Times New Roman" w:hAnsi="Times New Roman" w:cs="Times New Roman"/>
          <w:sz w:val="28"/>
        </w:rPr>
        <w:t>о взыскании задолженности по оплате взносов</w:t>
      </w:r>
      <w:r w:rsidRPr="00D80320">
        <w:rPr>
          <w:rFonts w:ascii="Times New Roman" w:hAnsi="Times New Roman" w:cs="Times New Roman"/>
          <w:sz w:val="28"/>
        </w:rPr>
        <w:t xml:space="preserve"> на капитальный ремонт общего имущества в многоквартирном доме,</w:t>
      </w:r>
    </w:p>
    <w:p w:rsidR="00204BEA" w:rsidP="00204BE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 мировой судья</w:t>
      </w:r>
    </w:p>
    <w:p w:rsidR="00204BEA" w:rsidP="00204BE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204BEA" w:rsidRPr="007C1355" w:rsidP="00204BE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04BEA" w:rsidRPr="00883E78" w:rsidP="00204B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</w:t>
      </w:r>
      <w:r w:rsidRPr="00D80320">
        <w:rPr>
          <w:rFonts w:ascii="Times New Roman" w:hAnsi="Times New Roman" w:cs="Times New Roman"/>
          <w:sz w:val="28"/>
          <w:szCs w:val="28"/>
        </w:rPr>
        <w:t>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204BEA" w:rsidP="00204BE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Хмельницкого Ильи Николаевича</w:t>
      </w:r>
      <w:r w:rsidRPr="006928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Хмельницкой Любови Адамовны,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 су</w:t>
      </w:r>
      <w:r w:rsidRPr="00223E9D">
        <w:rPr>
          <w:rFonts w:ascii="Times New Roman" w:hAnsi="Times New Roman" w:cs="Times New Roman"/>
          <w:sz w:val="28"/>
          <w:szCs w:val="28"/>
        </w:rPr>
        <w:t>мму задолженности по оплате взносов на капитальный ремонт общего имущества в многоквартирном доме, с учётом удовлетворения ходатайства ответчик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23E9D">
        <w:rPr>
          <w:rFonts w:ascii="Times New Roman" w:hAnsi="Times New Roman" w:cs="Times New Roman"/>
          <w:sz w:val="28"/>
          <w:szCs w:val="28"/>
        </w:rPr>
        <w:t xml:space="preserve"> о применении сроков исковой давности - за период с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праве собственности на объект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каждого из них,</w:t>
      </w:r>
      <w:r w:rsidRPr="00223E9D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223E9D">
        <w:rPr>
          <w:rFonts w:ascii="Times New Roman" w:hAnsi="Times New Roman" w:cs="Times New Roman"/>
          <w:sz w:val="28"/>
          <w:szCs w:val="28"/>
        </w:rPr>
        <w:t xml:space="preserve"> на дату вынесения решения, с учётом 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</w:t>
      </w:r>
      <w:r w:rsidRPr="00223E9D">
        <w:rPr>
          <w:rFonts w:ascii="Times New Roman" w:hAnsi="Times New Roman" w:cs="Times New Roman"/>
          <w:sz w:val="28"/>
          <w:szCs w:val="28"/>
        </w:rPr>
        <w:t xml:space="preserve">ий в многоквартирных домах и жилых домов», а также периода указанного в расчёте, когда истцом не начислялись пени на задолженность ответчика, в размере </w:t>
      </w:r>
      <w:r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6"/>
          <w:szCs w:val="26"/>
        </w:rPr>
        <w:t>(данные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изъяты)</w:t>
      </w:r>
    </w:p>
    <w:p w:rsidR="00204BEA" w:rsidP="00204BE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D352F1">
        <w:rPr>
          <w:rFonts w:ascii="Times New Roman" w:hAnsi="Times New Roman" w:cs="Times New Roman"/>
          <w:sz w:val="28"/>
          <w:szCs w:val="28"/>
        </w:rPr>
        <w:t xml:space="preserve">Хмельницкого Ильи Николаевича, </w:t>
      </w:r>
      <w:r>
        <w:rPr>
          <w:rFonts w:ascii="Times New Roman" w:hAnsi="Times New Roman" w:cs="Times New Roman"/>
          <w:sz w:val="28"/>
          <w:szCs w:val="28"/>
        </w:rPr>
        <w:t xml:space="preserve">Хмельницкой Любови Адамовны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</w:t>
      </w:r>
      <w:r w:rsidRPr="004748D5">
        <w:rPr>
          <w:rFonts w:ascii="Times New Roman" w:hAnsi="Times New Roman" w:cs="Times New Roman"/>
          <w:sz w:val="28"/>
          <w:szCs w:val="28"/>
        </w:rPr>
        <w:t xml:space="preserve">капитального ремонта многоквартирных домов Республики Крым» государственную пошлину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6199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D352F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204BEA" w:rsidP="00204BE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F071D7">
        <w:rPr>
          <w:rFonts w:ascii="Times New Roman" w:hAnsi="Times New Roman" w:cs="Times New Roman"/>
          <w:sz w:val="28"/>
        </w:rPr>
        <w:t xml:space="preserve">с </w:t>
      </w:r>
      <w:r w:rsidRPr="00D352F1">
        <w:rPr>
          <w:rFonts w:ascii="Times New Roman" w:hAnsi="Times New Roman" w:cs="Times New Roman"/>
          <w:sz w:val="28"/>
        </w:rPr>
        <w:t xml:space="preserve">Хмельницкого Ильи Николаевича, Хмельницкой Любови Адамовны </w:t>
      </w:r>
      <w:r>
        <w:rPr>
          <w:rFonts w:ascii="Times New Roman" w:hAnsi="Times New Roman" w:cs="Times New Roman"/>
          <w:sz w:val="28"/>
        </w:rPr>
        <w:t xml:space="preserve">подлежат взысканию </w:t>
      </w:r>
      <w:r w:rsidRPr="00210790">
        <w:rPr>
          <w:rFonts w:ascii="Times New Roman" w:hAnsi="Times New Roman" w:cs="Times New Roman"/>
          <w:sz w:val="28"/>
        </w:rPr>
        <w:t>в размере одной трехсотой ставки рефинансирования Центрального банка Российской Федерации, действующей на день фактической оплат</w:t>
      </w:r>
      <w:r w:rsidRPr="00210790">
        <w:rPr>
          <w:rFonts w:ascii="Times New Roman" w:hAnsi="Times New Roman" w:cs="Times New Roman"/>
          <w:sz w:val="28"/>
        </w:rPr>
        <w:t xml:space="preserve">ы, от не выплаченной в срок </w:t>
      </w:r>
      <w:r w:rsidRPr="00210790">
        <w:rPr>
          <w:rFonts w:ascii="Times New Roman" w:hAnsi="Times New Roman" w:cs="Times New Roman"/>
          <w:sz w:val="28"/>
        </w:rPr>
        <w:t>суммы</w:t>
      </w:r>
      <w:r w:rsidRPr="00210790">
        <w:rPr>
          <w:rFonts w:ascii="Times New Roman" w:hAnsi="Times New Roman" w:cs="Times New Roman"/>
          <w:sz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</w:t>
      </w:r>
    </w:p>
    <w:p w:rsidR="00204BEA" w:rsidP="00204BE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204BEA" w:rsidP="00204BEA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3211D5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3211D5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3211D5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4BEA" w:rsidRPr="00770FB4" w:rsidP="00204BE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204BEA" w:rsidP="00204B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4BEA" w:rsidP="00204B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04BEA" w:rsidP="00204BEA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F5777D"/>
    <w:sectPr w:rsidSect="00204B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7F"/>
    <w:rsid w:val="000471CC"/>
    <w:rsid w:val="00204BEA"/>
    <w:rsid w:val="00210790"/>
    <w:rsid w:val="00221916"/>
    <w:rsid w:val="00223E9D"/>
    <w:rsid w:val="003211D5"/>
    <w:rsid w:val="004748D5"/>
    <w:rsid w:val="00535E43"/>
    <w:rsid w:val="005B1830"/>
    <w:rsid w:val="00613B29"/>
    <w:rsid w:val="00692898"/>
    <w:rsid w:val="00770FB4"/>
    <w:rsid w:val="007C1355"/>
    <w:rsid w:val="00883E78"/>
    <w:rsid w:val="00897E54"/>
    <w:rsid w:val="0090197F"/>
    <w:rsid w:val="009910AB"/>
    <w:rsid w:val="00C61999"/>
    <w:rsid w:val="00C6605A"/>
    <w:rsid w:val="00D352F1"/>
    <w:rsid w:val="00D80320"/>
    <w:rsid w:val="00F071D7"/>
    <w:rsid w:val="00F35B29"/>
    <w:rsid w:val="00F577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E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B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