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</w:t>
      </w:r>
      <w:r>
        <w:rPr>
          <w:b w:val="0"/>
          <w:bCs w:val="0"/>
          <w:i w:val="0"/>
          <w:sz w:val="28"/>
          <w:szCs w:val="28"/>
        </w:rPr>
        <w:t>4</w:t>
      </w:r>
      <w:r>
        <w:rPr>
          <w:b w:val="0"/>
          <w:bCs w:val="0"/>
          <w:i w:val="0"/>
          <w:sz w:val="28"/>
          <w:szCs w:val="28"/>
        </w:rPr>
        <w:t>-</w:t>
      </w:r>
      <w:r>
        <w:rPr>
          <w:b w:val="0"/>
          <w:bCs w:val="0"/>
          <w:i w:val="0"/>
          <w:sz w:val="28"/>
          <w:szCs w:val="28"/>
        </w:rPr>
        <w:t>7</w:t>
      </w:r>
      <w:r>
        <w:rPr>
          <w:b w:val="0"/>
          <w:bCs w:val="0"/>
          <w:i w:val="0"/>
          <w:sz w:val="28"/>
          <w:szCs w:val="28"/>
        </w:rPr>
        <w:t>48</w:t>
      </w:r>
      <w:r>
        <w:rPr>
          <w:b w:val="0"/>
          <w:bCs w:val="0"/>
          <w:i w:val="0"/>
          <w:sz w:val="28"/>
          <w:szCs w:val="28"/>
        </w:rPr>
        <w:t>/2022</w:t>
      </w:r>
    </w:p>
    <w:p>
      <w:pPr>
        <w:spacing w:before="0" w:after="200" w:line="276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7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194-199 Гражданского процессуального кодекса РФ,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ИНН/ОГРН: </w:t>
      </w:r>
      <w:r>
        <w:rPr>
          <w:rFonts w:ascii="Times New Roman" w:eastAsia="Times New Roman" w:hAnsi="Times New Roman" w:cs="Times New Roman"/>
          <w:sz w:val="28"/>
          <w:szCs w:val="28"/>
        </w:rPr>
        <w:t>2902076900</w:t>
      </w:r>
      <w:r>
        <w:rPr>
          <w:rFonts w:ascii="Times New Roman" w:eastAsia="Times New Roman" w:hAnsi="Times New Roman" w:cs="Times New Roman"/>
          <w:sz w:val="28"/>
          <w:szCs w:val="28"/>
        </w:rPr>
        <w:t>/113</w:t>
      </w:r>
      <w:r>
        <w:rPr>
          <w:rFonts w:ascii="Times New Roman" w:eastAsia="Times New Roman" w:hAnsi="Times New Roman" w:cs="Times New Roman"/>
          <w:sz w:val="28"/>
          <w:szCs w:val="28"/>
        </w:rPr>
        <w:t>2932002455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4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денежную 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договора займа № 1НГДН000650 от </w:t>
      </w:r>
      <w:r>
        <w:rPr>
          <w:rStyle w:val="cat-Dategrp-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Sumgrp-11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УЗССР, </w:t>
      </w:r>
      <w:r>
        <w:rPr>
          <w:rStyle w:val="cat-PassportDatagrp-15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ИНН/ОГРН: 2902076900/1132932002455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сумме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2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УЗССР, </w:t>
      </w:r>
      <w:r>
        <w:rPr>
          <w:rStyle w:val="cat-PassportDatagrp-15rplc-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ИНН/ОГРН: 2902076900/1132932002455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сумму расходов на оказание юридической помощи в сумме </w:t>
      </w:r>
      <w:r>
        <w:rPr>
          <w:rStyle w:val="cat-Sumgrp-13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PassportDatagrp-15rplc-14">
    <w:name w:val="cat-PassportData grp-15 rplc-14"/>
    <w:basedOn w:val="DefaultParagraphFont"/>
  </w:style>
  <w:style w:type="character" w:customStyle="1" w:styleId="cat-OrganizationNamegrp-16rplc-15">
    <w:name w:val="cat-OrganizationName grp-16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3rplc-18">
    <w:name w:val="cat-Date grp-3 rplc-18"/>
    <w:basedOn w:val="DefaultParagraphFont"/>
  </w:style>
  <w:style w:type="character" w:customStyle="1" w:styleId="cat-Sumgrp-11rplc-19">
    <w:name w:val="cat-Sum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ExternalSystemDefinedgrp-19rplc-21">
    <w:name w:val="cat-ExternalSystemDefined grp-19 rplc-21"/>
    <w:basedOn w:val="DefaultParagraphFont"/>
  </w:style>
  <w:style w:type="character" w:customStyle="1" w:styleId="cat-PassportDatagrp-14rplc-22">
    <w:name w:val="cat-PassportData grp-14 rplc-22"/>
    <w:basedOn w:val="DefaultParagraphFont"/>
  </w:style>
  <w:style w:type="character" w:customStyle="1" w:styleId="cat-PassportDatagrp-15rplc-23">
    <w:name w:val="cat-PassportData grp-15 rplc-23"/>
    <w:basedOn w:val="DefaultParagraphFont"/>
  </w:style>
  <w:style w:type="character" w:customStyle="1" w:styleId="cat-OrganizationNamegrp-16rplc-24">
    <w:name w:val="cat-OrganizationName grp-16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FIOgrp-9rplc-26">
    <w:name w:val="cat-FIO grp-9 rplc-26"/>
    <w:basedOn w:val="DefaultParagraphFont"/>
  </w:style>
  <w:style w:type="character" w:customStyle="1" w:styleId="cat-ExternalSystemDefinedgrp-19rplc-27">
    <w:name w:val="cat-ExternalSystemDefined grp-19 rplc-27"/>
    <w:basedOn w:val="DefaultParagraphFont"/>
  </w:style>
  <w:style w:type="character" w:customStyle="1" w:styleId="cat-PassportDatagrp-14rplc-28">
    <w:name w:val="cat-PassportData grp-14 rplc-28"/>
    <w:basedOn w:val="DefaultParagraphFont"/>
  </w:style>
  <w:style w:type="character" w:customStyle="1" w:styleId="cat-PassportDatagrp-15rplc-29">
    <w:name w:val="cat-PassportData grp-15 rplc-29"/>
    <w:basedOn w:val="DefaultParagraphFont"/>
  </w:style>
  <w:style w:type="character" w:customStyle="1" w:styleId="cat-OrganizationNamegrp-16rplc-30">
    <w:name w:val="cat-OrganizationName grp-16 rplc-30"/>
    <w:basedOn w:val="DefaultParagraphFont"/>
  </w:style>
  <w:style w:type="character" w:customStyle="1" w:styleId="cat-Sumgrp-13rplc-31">
    <w:name w:val="cat-Sum grp-13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0rplc-34">
    <w:name w:val="cat-FIO grp-1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