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7E1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Дело № 2-65-193/2020</w:t>
      </w:r>
    </w:p>
    <w:p w:rsidR="00CF7E11">
      <w:pPr>
        <w:jc w:val="center"/>
        <w:rPr>
          <w:sz w:val="22"/>
          <w:szCs w:val="22"/>
        </w:rPr>
      </w:pPr>
    </w:p>
    <w:p w:rsidR="00CF7E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CF7E1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F7E11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F7E11">
      <w:pPr>
        <w:rPr>
          <w:sz w:val="28"/>
          <w:szCs w:val="28"/>
        </w:rPr>
      </w:pPr>
    </w:p>
    <w:p w:rsidR="00CF7E11">
      <w:pPr>
        <w:ind w:firstLine="708"/>
        <w:rPr>
          <w:sz w:val="28"/>
          <w:szCs w:val="28"/>
        </w:rPr>
      </w:pPr>
      <w:r>
        <w:rPr>
          <w:sz w:val="28"/>
          <w:szCs w:val="28"/>
        </w:rPr>
        <w:t>27 июля 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 Нижнегорский </w:t>
      </w:r>
    </w:p>
    <w:p w:rsidR="00CF7E11">
      <w:pPr>
        <w:ind w:firstLine="708"/>
        <w:rPr>
          <w:sz w:val="28"/>
          <w:szCs w:val="28"/>
        </w:rPr>
      </w:pPr>
    </w:p>
    <w:p w:rsidR="00CF7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мирового судьи судебного участка № 65 Нижнегорского судебного района (Нижнегорский муниципальный район) </w:t>
      </w:r>
      <w:r>
        <w:rPr>
          <w:rStyle w:val="cat-Addressgrp-1rplc-0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Гноевой</w:t>
      </w:r>
      <w:r>
        <w:rPr>
          <w:sz w:val="28"/>
          <w:szCs w:val="28"/>
        </w:rPr>
        <w:t xml:space="preserve"> А.И. </w:t>
      </w:r>
    </w:p>
    <w:p w:rsidR="00CF7E11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судьи Ткаченко М.П.</w:t>
      </w:r>
    </w:p>
    <w:p w:rsidR="00CF7E11">
      <w:pPr>
        <w:jc w:val="both"/>
        <w:rPr>
          <w:sz w:val="28"/>
          <w:szCs w:val="28"/>
        </w:rPr>
      </w:pPr>
    </w:p>
    <w:p w:rsidR="00CF7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4rplc-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>
        <w:rPr>
          <w:rStyle w:val="cat-Addressgrp-2rplc-4"/>
          <w:sz w:val="28"/>
          <w:szCs w:val="28"/>
        </w:rPr>
        <w:t>адрес</w:t>
      </w:r>
      <w:r>
        <w:rPr>
          <w:sz w:val="28"/>
          <w:szCs w:val="28"/>
        </w:rPr>
        <w:t xml:space="preserve"> к </w:t>
      </w:r>
      <w:r>
        <w:rPr>
          <w:rStyle w:val="cat-UserDefinedgrp-15rplc-6"/>
          <w:sz w:val="28"/>
          <w:szCs w:val="28"/>
        </w:rPr>
        <w:t>Дуднику П.В.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CF7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F7E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98, 194-199 ГПК РФ, миров</w:t>
      </w:r>
      <w:r>
        <w:rPr>
          <w:sz w:val="28"/>
          <w:szCs w:val="28"/>
        </w:rPr>
        <w:t>ой судья</w:t>
      </w:r>
    </w:p>
    <w:p w:rsidR="00CF7E11">
      <w:pPr>
        <w:ind w:firstLine="709"/>
        <w:jc w:val="both"/>
        <w:rPr>
          <w:sz w:val="28"/>
          <w:szCs w:val="28"/>
        </w:rPr>
      </w:pPr>
    </w:p>
    <w:p w:rsidR="00CF7E1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F7E11">
      <w:pPr>
        <w:ind w:firstLine="709"/>
        <w:jc w:val="both"/>
        <w:rPr>
          <w:sz w:val="28"/>
          <w:szCs w:val="28"/>
        </w:rPr>
      </w:pPr>
    </w:p>
    <w:p w:rsidR="00CF7E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</w:t>
      </w:r>
      <w:r>
        <w:rPr>
          <w:rStyle w:val="cat-OrganizationNamegrp-14rplc-7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>
        <w:rPr>
          <w:rStyle w:val="cat-Addressgrp-2rplc-8"/>
          <w:sz w:val="28"/>
          <w:szCs w:val="28"/>
        </w:rPr>
        <w:t>адрес</w:t>
      </w:r>
      <w:r>
        <w:rPr>
          <w:sz w:val="28"/>
          <w:szCs w:val="28"/>
        </w:rPr>
        <w:t xml:space="preserve"> к </w:t>
      </w:r>
      <w:r>
        <w:rPr>
          <w:rStyle w:val="cat-UserDefinedgrp-15rplc-9"/>
          <w:sz w:val="28"/>
          <w:szCs w:val="28"/>
        </w:rPr>
        <w:t>Дуднику П.В.</w:t>
      </w:r>
      <w:r>
        <w:rPr>
          <w:sz w:val="28"/>
          <w:szCs w:val="28"/>
        </w:rPr>
        <w:t xml:space="preserve"> о взыскании задолженности по договору займа - удовлетворить. 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UserDefinedgrp-16rplc-12"/>
          <w:sz w:val="28"/>
          <w:szCs w:val="28"/>
        </w:rPr>
        <w:t>Дудника П.В.</w:t>
      </w:r>
      <w:r>
        <w:rPr>
          <w:sz w:val="28"/>
          <w:szCs w:val="28"/>
        </w:rPr>
        <w:t xml:space="preserve"> в пользу </w:t>
      </w:r>
      <w:r>
        <w:rPr>
          <w:rStyle w:val="cat-OrganizationNamegrp-14rplc-1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</w:t>
      </w:r>
      <w:r>
        <w:rPr>
          <w:rStyle w:val="cat-Addressgrp-2rplc-14"/>
          <w:sz w:val="28"/>
          <w:szCs w:val="28"/>
        </w:rPr>
        <w:t>адрес</w:t>
      </w:r>
      <w:r>
        <w:rPr>
          <w:sz w:val="28"/>
          <w:szCs w:val="28"/>
        </w:rPr>
        <w:t xml:space="preserve"> сумму долга по договору займа № </w:t>
      </w:r>
      <w:r>
        <w:rPr>
          <w:rStyle w:val="cat-UserDefinedgrp-17rplc-15"/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4rplc-16"/>
          <w:sz w:val="28"/>
          <w:szCs w:val="28"/>
        </w:rPr>
        <w:t>дата</w:t>
      </w:r>
      <w:r>
        <w:rPr>
          <w:sz w:val="28"/>
          <w:szCs w:val="28"/>
        </w:rPr>
        <w:t xml:space="preserve"> в размере: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- 2 500 руб. – остаток основного долга;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- 5 000 руб. – проценты по договору, а также государственную пошлину в размере 400 руб., а всего взыскать 7 900 руб.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по рассмотренному им делу в </w:t>
      </w:r>
      <w:r>
        <w:rPr>
          <w:sz w:val="28"/>
          <w:szCs w:val="28"/>
        </w:rP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</w:t>
      </w:r>
      <w:r>
        <w:rPr>
          <w:sz w:val="28"/>
          <w:szCs w:val="28"/>
        </w:rPr>
        <w:t>тавители присутствовали в судебном заседании;</w:t>
      </w:r>
      <w:r>
        <w:rPr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суда составляется в т</w:t>
      </w:r>
      <w:r>
        <w:rPr>
          <w:sz w:val="28"/>
          <w:szCs w:val="28"/>
        </w:rPr>
        <w:t>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CF7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21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 65 Нижнегорско</w:t>
      </w:r>
      <w:r>
        <w:rPr>
          <w:sz w:val="28"/>
          <w:szCs w:val="28"/>
        </w:rPr>
        <w:t xml:space="preserve">го судебного </w:t>
      </w:r>
      <w:r>
        <w:rPr>
          <w:sz w:val="28"/>
          <w:szCs w:val="28"/>
        </w:rPr>
        <w:t xml:space="preserve">района (Нижнегорский муниципальный район) </w:t>
      </w:r>
      <w:r>
        <w:rPr>
          <w:rStyle w:val="cat-Addressgrp-1rplc-22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решения.</w:t>
      </w:r>
    </w:p>
    <w:p w:rsidR="00CF7E11">
      <w:pPr>
        <w:ind w:firstLine="709"/>
        <w:jc w:val="both"/>
        <w:rPr>
          <w:sz w:val="28"/>
          <w:szCs w:val="28"/>
        </w:rPr>
      </w:pPr>
    </w:p>
    <w:p w:rsidR="00CF7E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мирового судьи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3347B">
        <w:rPr>
          <w:sz w:val="28"/>
          <w:szCs w:val="28"/>
        </w:rPr>
        <w:t>А</w:t>
      </w:r>
      <w:r w:rsidR="0073347B">
        <w:rPr>
          <w:sz w:val="28"/>
          <w:szCs w:val="28"/>
        </w:rPr>
        <w:t xml:space="preserve">.И. </w:t>
      </w:r>
      <w:r w:rsidR="0073347B">
        <w:rPr>
          <w:sz w:val="28"/>
          <w:szCs w:val="28"/>
        </w:rPr>
        <w:t>Гноевой</w:t>
      </w:r>
    </w:p>
    <w:sectPr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7E11">
    <w:pPr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A5F4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CF7E11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11"/>
    <w:rsid w:val="0073347B"/>
    <w:rsid w:val="00BA5F4E"/>
    <w:rsid w:val="00CF7E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1rplc-0">
    <w:name w:val="cat-Address grp-1 rplc-0"/>
    <w:basedOn w:val="DefaultParagraphFont"/>
  </w:style>
  <w:style w:type="character" w:customStyle="1" w:styleId="cat-OrganizationNamegrp-14rplc-3">
    <w:name w:val="cat-OrganizationName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15rplc-6">
    <w:name w:val="cat-UserDefined grp-15 rplc-6"/>
    <w:basedOn w:val="DefaultParagraphFont"/>
  </w:style>
  <w:style w:type="character" w:customStyle="1" w:styleId="cat-OrganizationNamegrp-14rplc-7">
    <w:name w:val="cat-OrganizationName grp-14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UserDefinedgrp-15rplc-9">
    <w:name w:val="cat-UserDefined grp-15 rplc-9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OrganizationNamegrp-14rplc-13">
    <w:name w:val="cat-OrganizationName grp-14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UserDefinedgrp-17rplc-15">
    <w:name w:val="cat-UserDefined grp-17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Addressgrp-1rplc-21">
    <w:name w:val="cat-Address grp-1 rplc-21"/>
    <w:basedOn w:val="DefaultParagraphFont"/>
  </w:style>
  <w:style w:type="character" w:customStyle="1" w:styleId="cat-Addressgrp-1rplc-22">
    <w:name w:val="cat-Address grp-1 rplc-22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