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п. Нижнегорский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Гноевой А.И.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Сакун Т.А.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13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1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Свиридову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1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1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4rplc-12"/>
          <w:rFonts w:ascii="Times New Roman" w:eastAsia="Times New Roman" w:hAnsi="Times New Roman" w:cs="Times New Roman"/>
          <w:sz w:val="28"/>
          <w:szCs w:val="28"/>
        </w:rPr>
        <w:t>Свиридову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14"/>
          <w:rFonts w:ascii="Times New Roman" w:eastAsia="Times New Roman" w:hAnsi="Times New Roman" w:cs="Times New Roman"/>
          <w:sz w:val="28"/>
          <w:szCs w:val="28"/>
        </w:rPr>
        <w:t>Свиридова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2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699,00 руб. в счет возмещения вреда, причиненного в результате повреждения застрахованного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 же судебные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627,96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</w:t>
      </w:r>
      <w:r>
        <w:rPr>
          <w:rFonts w:ascii="Times New Roman" w:eastAsia="Times New Roman" w:hAnsi="Times New Roman" w:cs="Times New Roman"/>
          <w:sz w:val="28"/>
          <w:szCs w:val="28"/>
        </w:rPr>
        <w:t>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А.И. Гноевой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1rplc-0">
    <w:name w:val="cat-Address grp-1 rplc-0"/>
    <w:basedOn w:val="DefaultParagraphFont"/>
  </w:style>
  <w:style w:type="character" w:customStyle="1" w:styleId="cat-UserDefinedgrp-13rplc-3">
    <w:name w:val="cat-UserDefined grp-13 rplc-3"/>
    <w:basedOn w:val="DefaultParagraphFont"/>
  </w:style>
  <w:style w:type="character" w:customStyle="1" w:styleId="cat-OrganizationNamegrp-11rplc-4">
    <w:name w:val="cat-OrganizationName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14rplc-7">
    <w:name w:val="cat-UserDefined grp-14 rplc-7"/>
    <w:basedOn w:val="DefaultParagraphFont"/>
  </w:style>
  <w:style w:type="character" w:customStyle="1" w:styleId="cat-UserDefinedgrp-13rplc-8">
    <w:name w:val="cat-UserDefined grp-13 rplc-8"/>
    <w:basedOn w:val="DefaultParagraphFont"/>
  </w:style>
  <w:style w:type="character" w:customStyle="1" w:styleId="cat-OrganizationNamegrp-11rplc-9">
    <w:name w:val="cat-OrganizationName grp-1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UserDefinedgrp-14rplc-12">
    <w:name w:val="cat-UserDefined grp-14 rplc-12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OrganizationNamegrp-12rplc-15">
    <w:name w:val="cat-OrganizationName grp-12 rplc-15"/>
    <w:basedOn w:val="DefaultParagraphFont"/>
  </w:style>
  <w:style w:type="character" w:customStyle="1" w:styleId="cat-Addressgrp-2rplc-16">
    <w:name w:val="cat-Address grp-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