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Дело № 2-66-67/2018</w:t>
      </w:r>
    </w:p>
    <w:p w:rsidR="004002C3" w:rsidRPr="00C1020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002C3" w:rsidRPr="00C1020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07 июня 2018 года 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C10206">
        <w:rPr>
          <w:rFonts w:ascii="Times New Roman" w:hAnsi="Times New Roman"/>
          <w:sz w:val="28"/>
          <w:szCs w:val="28"/>
          <w:lang w:eastAsia="ru-RU"/>
        </w:rPr>
        <w:t>Йова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Е.В., 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C10206">
        <w:rPr>
          <w:rFonts w:ascii="Times New Roman" w:hAnsi="Times New Roman"/>
          <w:sz w:val="28"/>
          <w:szCs w:val="28"/>
          <w:lang w:eastAsia="ru-RU"/>
        </w:rPr>
        <w:t>Белоущенко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В.С.,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C10206">
        <w:rPr>
          <w:rFonts w:ascii="Times New Roman" w:hAnsi="Times New Roman"/>
          <w:sz w:val="28"/>
          <w:szCs w:val="28"/>
          <w:lang w:eastAsia="ru-RU"/>
        </w:rPr>
        <w:t>пгт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«Константа» к Ткач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В.С.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C10206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Pr="00C10206">
        <w:rPr>
          <w:rFonts w:ascii="Times New Roman" w:hAnsi="Times New Roman"/>
          <w:sz w:val="28"/>
          <w:szCs w:val="28"/>
          <w:lang w:eastAsia="ru-RU"/>
        </w:rPr>
        <w:t>ст.ст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.  309, 310, 382, 384, 388, 807-811  Гражданского кодекса РФ, </w:t>
      </w:r>
      <w:r w:rsidRPr="00C10206">
        <w:rPr>
          <w:rFonts w:ascii="Times New Roman" w:hAnsi="Times New Roman"/>
          <w:sz w:val="28"/>
          <w:szCs w:val="28"/>
          <w:lang w:eastAsia="ru-RU"/>
        </w:rPr>
        <w:t>ст.ст</w:t>
      </w:r>
      <w:r w:rsidRPr="00C10206">
        <w:rPr>
          <w:rFonts w:ascii="Times New Roman" w:hAnsi="Times New Roman"/>
          <w:sz w:val="28"/>
          <w:szCs w:val="28"/>
          <w:lang w:eastAsia="ru-RU"/>
        </w:rPr>
        <w:t>. 12, 98, 167, 196-199 Гражданского процессуального кодекса РФ,  суд</w:t>
      </w:r>
    </w:p>
    <w:p w:rsidR="004002C3" w:rsidRPr="00C10206" w:rsidP="004002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Иск Общества с ограниченной ответственностью «Константа» </w:t>
      </w:r>
      <w:r w:rsidRPr="00C10206">
        <w:rPr>
          <w:rFonts w:ascii="Times New Roman" w:hAnsi="Times New Roman"/>
          <w:sz w:val="28"/>
          <w:szCs w:val="28"/>
          <w:lang w:eastAsia="ru-RU"/>
        </w:rPr>
        <w:t>к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10206">
        <w:rPr>
          <w:rFonts w:ascii="Times New Roman" w:hAnsi="Times New Roman"/>
          <w:sz w:val="28"/>
          <w:szCs w:val="28"/>
          <w:lang w:eastAsia="ru-RU"/>
        </w:rPr>
        <w:t>Ткач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В.С.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C10206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 – удовлетворить частично.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Взыскать с Ткач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В.С.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10206">
        <w:rPr>
          <w:rFonts w:ascii="Times New Roman" w:hAnsi="Times New Roman"/>
          <w:sz w:val="28"/>
          <w:szCs w:val="28"/>
          <w:lang w:eastAsia="ru-RU"/>
        </w:rPr>
        <w:t>зарегистрированного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АДРЕС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«Константа»  (юридический адрес:  195043, г. Санкт-Петербург, </w:t>
      </w:r>
      <w:r w:rsidRPr="00C10206">
        <w:rPr>
          <w:rFonts w:ascii="Times New Roman" w:hAnsi="Times New Roman"/>
          <w:sz w:val="28"/>
          <w:szCs w:val="28"/>
          <w:lang w:eastAsia="ru-RU"/>
        </w:rPr>
        <w:t>Рябовское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шоссе, д. 120, лит.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А, помещение 210, ИНН 7840502513, КПП 780601001, ОГРН 1147847057214, ОКПО 23102944, название банка: Северо-западный банк ПАО Сбербанк, БИК 044030653, </w:t>
      </w:r>
      <w:r w:rsidRPr="00C10206">
        <w:rPr>
          <w:rFonts w:ascii="Times New Roman" w:hAnsi="Times New Roman"/>
          <w:sz w:val="28"/>
          <w:szCs w:val="28"/>
          <w:lang w:eastAsia="ru-RU"/>
        </w:rPr>
        <w:t>кор</w:t>
      </w:r>
      <w:r w:rsidRPr="00C10206">
        <w:rPr>
          <w:rFonts w:ascii="Times New Roman" w:hAnsi="Times New Roman"/>
          <w:sz w:val="28"/>
          <w:szCs w:val="28"/>
          <w:lang w:eastAsia="ru-RU"/>
        </w:rPr>
        <w:t>. счет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30101810500000000653, расчетный счет 40702810355040001758),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Pr="00C10206">
        <w:rPr>
          <w:rFonts w:ascii="Times New Roman" w:hAnsi="Times New Roman"/>
          <w:sz w:val="28"/>
          <w:szCs w:val="28"/>
          <w:lang w:eastAsia="ru-RU"/>
        </w:rPr>
        <w:t>микрозайма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…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от 13 мая 2014 года в размере 5949 рублей 24 коп., из них: тело займа 3000 руб., проценты по договору за период с 13.05.2014 по 01.06.2014 года в размере 900 рублей 00 коп., проценты за период с 02.06.2014 по 13.04.2018 года в размере 2049 рублей 24 коп.,  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>а также расходы по уплате государственной пошлины в сумме 400 рублей 00 коп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C10206">
        <w:rPr>
          <w:rFonts w:ascii="Times New Roman" w:hAnsi="Times New Roman"/>
          <w:sz w:val="28"/>
          <w:szCs w:val="28"/>
          <w:lang w:eastAsia="ru-RU"/>
        </w:rPr>
        <w:t>всего 6349 (шесть тысяч триста сорок девять) рублей  24 копейки.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В остальной части исковых требований отказать.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Возвратить Обществу с ограниченной ответственностью «Константа» излишне уплаченную государственную пошлину в размере 283 рубля 65 коп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согласно платежного поручения № </w:t>
      </w:r>
      <w:r w:rsidRPr="00C10206" w:rsidR="00C10206">
        <w:rPr>
          <w:rFonts w:ascii="Times New Roman" w:hAnsi="Times New Roman"/>
          <w:sz w:val="28"/>
          <w:szCs w:val="28"/>
          <w:lang w:eastAsia="ru-RU"/>
        </w:rPr>
        <w:t>…</w:t>
      </w:r>
      <w:r w:rsidRPr="00C10206">
        <w:rPr>
          <w:rFonts w:ascii="Times New Roman" w:hAnsi="Times New Roman"/>
          <w:sz w:val="28"/>
          <w:szCs w:val="28"/>
          <w:lang w:eastAsia="ru-RU"/>
        </w:rPr>
        <w:t xml:space="preserve"> от 06.12.2017 года.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Разъяснить сторонам, что мировой судья может не составлять мотивированное решение суда по рассмотренному им делу. 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Заявление о составлении мотивированного решения суда может быть подано в течение пятнадцати дней со дня объявления резолютивной части </w:t>
      </w:r>
      <w:r w:rsidRPr="00C10206">
        <w:rPr>
          <w:rFonts w:ascii="Times New Roman" w:hAnsi="Times New Roman"/>
          <w:sz w:val="28"/>
          <w:szCs w:val="28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указанного выше заявления.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002C3" w:rsidRPr="00C10206" w:rsidP="008F59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206">
        <w:rPr>
          <w:rFonts w:ascii="Times New Roman" w:hAnsi="Times New Roman"/>
          <w:sz w:val="28"/>
          <w:szCs w:val="28"/>
          <w:lang w:eastAsia="ru-RU"/>
        </w:rPr>
        <w:t xml:space="preserve">         Председательствующий</w:t>
      </w: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2C3" w:rsidRPr="00C10206" w:rsidP="004002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3657" w:rsidRPr="00C102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3"/>
    <w:rsid w:val="001E3657"/>
    <w:rsid w:val="004002C3"/>
    <w:rsid w:val="008F59DE"/>
    <w:rsid w:val="00C10206"/>
    <w:rsid w:val="00D42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2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