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sz w:val="26"/>
          <w:rtl w:val="0"/>
        </w:rPr>
        <w:t>22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представителя истца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Рыжих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жилищно-коммунальных услуг, расходов по оплате государственной пошлины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67, 68, 71, 98, 103, 181, 194-199</w:t>
      </w:r>
      <w:r>
        <w:rPr>
          <w:rFonts w:ascii="Times New Roman" w:eastAsia="Times New Roman" w:hAnsi="Times New Roman" w:cs="Times New Roman"/>
          <w:sz w:val="26"/>
          <w:rtl w:val="0"/>
        </w:rPr>
        <w:t>, 233-235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Рыжих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оплате жилищно-коммунальных услуг, расходов по оплате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 в полном объеме.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Рыжих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солидарном порядке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по оплате жилищно-коммунальных услуг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