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Calibri" w:eastAsia="Calibri" w:hAnsi="Calibri" w:cs="Calibri"/>
          <w:sz w:val="22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Дело: № 2-7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sz w:val="24"/>
          <w:rtl w:val="0"/>
        </w:rPr>
        <w:t>/202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</w:p>
    <w:p>
      <w:pPr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УИД: 91MS007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b/>
          <w:sz w:val="24"/>
          <w:rtl w:val="0"/>
        </w:rPr>
        <w:t>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(резолютивная часть)</w:t>
      </w:r>
    </w:p>
    <w:p>
      <w:pPr>
        <w:bidi w:val="0"/>
        <w:spacing w:before="0" w:beforeAutospacing="0" w:after="200" w:afterAutospacing="0" w:line="276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секретаре судебного заседания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 участии представителя истца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–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доверенности –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рассмотрев в открытом судебном заседании гражданское дело по </w:t>
      </w:r>
      <w:r>
        <w:rPr>
          <w:rFonts w:ascii="Times New Roman" w:eastAsia="Times New Roman" w:hAnsi="Times New Roman" w:cs="Times New Roman"/>
          <w:sz w:val="24"/>
          <w:rtl w:val="0"/>
        </w:rPr>
        <w:t>исковому заявлению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 взыскании задолженности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 потребление </w:t>
      </w:r>
      <w:r>
        <w:rPr>
          <w:rFonts w:ascii="Times New Roman" w:eastAsia="Times New Roman" w:hAnsi="Times New Roman" w:cs="Times New Roman"/>
          <w:sz w:val="24"/>
          <w:rtl w:val="0"/>
        </w:rPr>
        <w:t>электрической энергией</w:t>
      </w:r>
      <w:r>
        <w:rPr>
          <w:rFonts w:ascii="Times New Roman" w:eastAsia="Times New Roman" w:hAnsi="Times New Roman" w:cs="Times New Roman"/>
          <w:sz w:val="24"/>
          <w:rtl w:val="0"/>
        </w:rPr>
        <w:t>, а также судебные расходы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р</w:t>
      </w:r>
      <w:r>
        <w:rPr>
          <w:rFonts w:ascii="Times New Roman" w:eastAsia="Times New Roman" w:hAnsi="Times New Roman" w:cs="Times New Roman"/>
          <w:sz w:val="24"/>
          <w:rtl w:val="0"/>
        </w:rPr>
        <w:t>уководствуясь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статьями 19</w:t>
      </w:r>
      <w:r>
        <w:rPr>
          <w:rFonts w:ascii="Times New Roman" w:eastAsia="Times New Roman" w:hAnsi="Times New Roman" w:cs="Times New Roman"/>
          <w:sz w:val="24"/>
          <w:rtl w:val="0"/>
        </w:rPr>
        <w:t>3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199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Гражданского процессуального кодекса Российской Федерации,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Исковые требования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удовлетворить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полном объеме.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 (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, УССР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последнее место регистрации: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пользу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(</w:t>
      </w:r>
      <w:r>
        <w:rPr>
          <w:rFonts w:ascii="Times New Roman" w:eastAsia="Times New Roman" w:hAnsi="Times New Roman" w:cs="Times New Roman"/>
          <w:sz w:val="24"/>
          <w:rtl w:val="0"/>
        </w:rPr>
        <w:t>р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/с 4060810800230160007,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получатель: </w:t>
      </w:r>
      <w:r>
        <w:rPr>
          <w:rFonts w:ascii="Times New Roman" w:eastAsia="Times New Roman" w:hAnsi="Times New Roman" w:cs="Times New Roman"/>
          <w:sz w:val="24"/>
          <w:rtl w:val="0"/>
        </w:rPr>
        <w:t>Сакское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РОЭ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сумму задолженности за потребленную электрическую энергию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 также расходы по уплате государственной пошлины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а всего взыскать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со статьей 199 Гражданского процессуального кодекса Российской Федерации 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Решение суда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мирового судью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течение одного месяца. </w:t>
      </w:r>
    </w:p>
    <w:p>
      <w:pPr>
        <w:bidi w:val="0"/>
        <w:spacing w:before="0" w:beforeAutospacing="0" w:after="0" w:afterAutospacing="0"/>
        <w:ind w:left="1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p>
      <w:pPr>
        <w:bidi w:val="0"/>
        <w:spacing w:before="0" w:beforeAutospacing="0" w:after="0" w:afterAutospacing="0"/>
        <w:ind w:left="1" w:right="0" w:firstLine="708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