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bidi w:val="0"/>
        <w:spacing w:before="0" w:beforeAutospacing="0" w:after="0" w:afterAutospacing="0"/>
        <w:ind w:left="0" w:right="0" w:firstLine="720"/>
        <w:jc w:val="right"/>
      </w:pPr>
      <w:r>
        <w:rPr>
          <w:rFonts w:ascii="Times New Roman" w:eastAsia="Times New Roman" w:hAnsi="Times New Roman" w:cs="Times New Roman"/>
          <w:sz w:val="24"/>
          <w:rtl w:val="0"/>
        </w:rPr>
        <w:t>9</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Дело № 2-7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-6/202</w:t>
      </w:r>
      <w:r>
        <w:rPr>
          <w:rFonts w:ascii="Times New Roman" w:eastAsia="Times New Roman" w:hAnsi="Times New Roman" w:cs="Times New Roman"/>
          <w:sz w:val="26"/>
          <w:rtl w:val="0"/>
        </w:rPr>
        <w:t>2</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РЕШЕНИЕ</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с участием представителя истца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секретаре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в открытом судебном заседании гражданское дело по иску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взыскании задолженности</w:t>
      </w:r>
      <w:r>
        <w:rPr>
          <w:rFonts w:ascii="Times New Roman" w:eastAsia="Times New Roman" w:hAnsi="Times New Roman" w:cs="Times New Roman"/>
          <w:sz w:val="26"/>
          <w:rtl w:val="0"/>
        </w:rPr>
        <w:t xml:space="preserve"> по оплате жилищно-коммунальных услуг, расходов по оплате государственной пошлины,</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обратилось с исковыми требованиями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взыскании задолженности по оплате жилищно-коммунальных услуг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а также расходов по уплате государственной пошлины.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Исковые требования мотивированы тем, что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является предприятием, основной целью которого является управление жилым фондом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Решением внеочередной 12 сессии первого созыва Сакского городского совета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149,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было определено исполнителем услуг по содержанию и ремонту общего имущества в многоквартирных жилых домах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том числе дома №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до проведения администрацией муниципального образования городского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конкурса на услугу по содержанию и ремонту жилых помещений многоквартирных жилых домов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ежемесячная плата за жилое помещение для дома № </w:t>
      </w:r>
      <w:r>
        <w:rPr>
          <w:rFonts w:ascii="Times New Roman" w:eastAsia="Times New Roman" w:hAnsi="Times New Roman" w:cs="Times New Roman"/>
          <w:sz w:val="26"/>
          <w:rtl w:val="0"/>
        </w:rPr>
        <w:t>28</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установлена </w:t>
      </w:r>
      <w:r>
        <w:rPr>
          <w:rFonts w:ascii="Times New Roman" w:eastAsia="Times New Roman" w:hAnsi="Times New Roman" w:cs="Times New Roman"/>
          <w:sz w:val="26"/>
          <w:rtl w:val="0"/>
        </w:rPr>
        <w:t>13</w:t>
      </w:r>
      <w:r>
        <w:rPr>
          <w:rFonts w:ascii="Times New Roman" w:eastAsia="Times New Roman" w:hAnsi="Times New Roman" w:cs="Times New Roman"/>
          <w:sz w:val="26"/>
          <w:rtl w:val="0"/>
        </w:rPr>
        <w:t>,</w:t>
      </w:r>
      <w:r>
        <w:rPr>
          <w:rFonts w:ascii="Times New Roman" w:eastAsia="Times New Roman" w:hAnsi="Times New Roman" w:cs="Times New Roman"/>
          <w:sz w:val="26"/>
          <w:rtl w:val="0"/>
        </w:rPr>
        <w:t>138</w:t>
      </w:r>
      <w:r>
        <w:rPr>
          <w:rFonts w:ascii="Times New Roman" w:eastAsia="Times New Roman" w:hAnsi="Times New Roman" w:cs="Times New Roman"/>
          <w:sz w:val="26"/>
          <w:rtl w:val="0"/>
        </w:rPr>
        <w:t xml:space="preserve"> руб./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согласно решению Сакского городского совета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итогам открытого конкурса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заключило с МКД договор управления № 151. Тариф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составил 16,469 руб. за 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а ежемесячная плата составила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связи с переходом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на упрощенную систему налогообложения, размер ежемесячной платы уменьшился и составил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согласно постановлению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386 установлен тариф в размере 14,664 руб.</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 ответчика возникла задолженность по оплате жилищно-коммунальных услуг</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Просит взыскать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вышеуказанную задолженность и 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Определением </w:t>
      </w:r>
      <w:r>
        <w:rPr>
          <w:rFonts w:ascii="Times New Roman" w:eastAsia="Times New Roman" w:hAnsi="Times New Roman" w:cs="Times New Roman"/>
          <w:sz w:val="26"/>
          <w:rtl w:val="0"/>
        </w:rPr>
        <w:t>и.о</w:t>
      </w:r>
      <w:r>
        <w:rPr>
          <w:rFonts w:ascii="Times New Roman" w:eastAsia="Times New Roman" w:hAnsi="Times New Roman" w:cs="Times New Roman"/>
          <w:sz w:val="26"/>
          <w:rtl w:val="0"/>
        </w:rPr>
        <w:t>. мирового судьи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мирового судьи судебного участка № 7</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привлечен к участию в деле в качестве соответчика.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представитель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исковые требования </w:t>
      </w:r>
      <w:r>
        <w:rPr>
          <w:rFonts w:ascii="Times New Roman" w:eastAsia="Times New Roman" w:hAnsi="Times New Roman" w:cs="Times New Roman"/>
          <w:sz w:val="26"/>
          <w:rtl w:val="0"/>
        </w:rPr>
        <w:t>уточнила, просила взыскать задолженность по оплате жилищно-коммунальных услуг с ответчиков</w:t>
      </w:r>
      <w:r>
        <w:rPr>
          <w:rFonts w:ascii="Times New Roman" w:eastAsia="Times New Roman" w:hAnsi="Times New Roman" w:cs="Times New Roman"/>
          <w:sz w:val="26"/>
          <w:rtl w:val="0"/>
        </w:rPr>
        <w:t xml:space="preserve"> за период 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солидарно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а также 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Обращала внимание суда, что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предоставлял</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услуги по обслуживанию данного дома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данное</w:t>
      </w:r>
      <w:r>
        <w:rPr>
          <w:rFonts w:ascii="Times New Roman" w:eastAsia="Times New Roman" w:hAnsi="Times New Roman" w:cs="Times New Roman"/>
          <w:sz w:val="26"/>
          <w:rtl w:val="0"/>
        </w:rPr>
        <w:t xml:space="preserve"> обстоятельство</w:t>
      </w:r>
      <w:r>
        <w:rPr>
          <w:rFonts w:ascii="Times New Roman" w:eastAsia="Times New Roman" w:hAnsi="Times New Roman" w:cs="Times New Roman"/>
          <w:sz w:val="26"/>
          <w:rtl w:val="0"/>
        </w:rPr>
        <w:t xml:space="preserve"> подтверждено актами выполненных работ. </w:t>
      </w:r>
      <w:r>
        <w:rPr>
          <w:rFonts w:ascii="Times New Roman" w:eastAsia="Times New Roman" w:hAnsi="Times New Roman" w:cs="Times New Roman"/>
          <w:sz w:val="26"/>
          <w:rtl w:val="0"/>
        </w:rPr>
        <w:t xml:space="preserve">Ответчики не исполняют обязанности по содержанию общего имущества,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возникла данная задолженность. Каких-либо заявлений о некачественном исполнении услуг по договору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от ответчиков не поступало.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исковые требования признала</w:t>
      </w:r>
      <w:r>
        <w:rPr>
          <w:rFonts w:ascii="Times New Roman" w:eastAsia="Times New Roman" w:hAnsi="Times New Roman" w:cs="Times New Roman"/>
          <w:sz w:val="26"/>
          <w:rtl w:val="0"/>
        </w:rPr>
        <w:t xml:space="preserve"> частично</w:t>
      </w:r>
      <w:r>
        <w:rPr>
          <w:rFonts w:ascii="Times New Roman" w:eastAsia="Times New Roman" w:hAnsi="Times New Roman" w:cs="Times New Roman"/>
          <w:sz w:val="26"/>
          <w:rtl w:val="0"/>
        </w:rPr>
        <w:t>, пояснив, что</w:t>
      </w:r>
      <w:r>
        <w:rPr>
          <w:rFonts w:ascii="Times New Roman" w:eastAsia="Times New Roman" w:hAnsi="Times New Roman" w:cs="Times New Roman"/>
          <w:sz w:val="26"/>
          <w:rtl w:val="0"/>
        </w:rPr>
        <w:t xml:space="preserve"> дом не подписал договор управления, поскольку не была представлена техническая документация, что касается технического обслуживания дома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не выполняют условия договора. С письменным заявлением в МУП о том, что услуги по управлению, обслуживанию общего имущества МКД </w:t>
      </w:r>
      <w:r>
        <w:rPr>
          <w:rFonts w:ascii="Times New Roman" w:eastAsia="Times New Roman" w:hAnsi="Times New Roman" w:cs="Times New Roman"/>
          <w:sz w:val="26"/>
          <w:rtl w:val="0"/>
        </w:rPr>
        <w:t>оказываются ненадлежащим образом не обращалась</w:t>
      </w:r>
      <w:r>
        <w:rPr>
          <w:rFonts w:ascii="Times New Roman" w:eastAsia="Times New Roman" w:hAnsi="Times New Roman" w:cs="Times New Roman"/>
          <w:sz w:val="26"/>
          <w:rtl w:val="0"/>
        </w:rPr>
        <w:t xml:space="preserve">. Ответчик выполнял работы только по указанию жилищной инспекции, плату за содержание и обслуживание, текущий ремонт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не вносила.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будучи надлежащим образом, извещенным о дне и времени слушания дела, заказной корреспонденцией, в суд не явилс</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об уважительности неявки суду не сообщил, об отложении слушания не ходатайствовал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Конверт</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был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возвращены в суд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за истечением срока хранения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разъяснено в абзаце 3 пункта 67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25 "О применении судами некоторых положений раздела 1 части первой Гражданского кодекса Российской Федерации", риск неполучения поступившей корреспонденции несет адресат.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Применительно к правилам ч. 2 ст. 117 Гражданского процессуального кодекса Российской Федерации (далее ГПК РФ), отказ в получении почтовой корреспонденции, о чем свидетельствует его возврат по истечении срока хранения, следует считать надлежащим извещением о слушании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ч. 3 ст. 167 ГПК РФ суд вправе рассмотреть дело в случае неявки кого-либо из лиц, участвующих в деле,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ст.35 ГПК РФ, лица, участвующие в деле, должны добросовестно пользоваться всеми принадлежащими им процессуальными правами.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участвующие в деле, </w:t>
      </w:r>
      <w:r>
        <w:rPr>
          <w:rFonts w:ascii="Times New Roman" w:eastAsia="Times New Roman" w:hAnsi="Times New Roman" w:cs="Times New Roman"/>
          <w:sz w:val="26"/>
          <w:rtl w:val="0"/>
        </w:rPr>
        <w:t>несут процессуальные обязанности</w:t>
      </w:r>
      <w:r>
        <w:rPr>
          <w:rFonts w:ascii="Times New Roman" w:eastAsia="Times New Roman" w:hAnsi="Times New Roman" w:cs="Times New Roman"/>
          <w:sz w:val="26"/>
          <w:rtl w:val="0"/>
        </w:rPr>
        <w:t>,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Будучи надлежащим образом извещенными о нахождении в производстве суда настоящего гражданского дела и о дате судебного заседания, ответная сторона имела реальную возможность представить свои возражения на заявленные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требования и доказательства в подтверждении своей позиции, обеспечить личное участие в деле, либо своего представителя, предоставив ему соответствующие полномочия.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 смыслу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14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о гражданских и политических правах, лицо само определяет объем своих прав и обязанностей в гражданском процессе и реализует их по своему усмотрению. Распоряжение своими правами по </w:t>
      </w:r>
      <w:r>
        <w:rPr>
          <w:rFonts w:ascii="Times New Roman" w:eastAsia="Times New Roman" w:hAnsi="Times New Roman" w:cs="Times New Roman"/>
          <w:sz w:val="26"/>
          <w:rtl w:val="0"/>
        </w:rPr>
        <w:t>усмотрению лица является одним из основополагающих принципов в судопроизводстве.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данном случае, уклонение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участия в судебном заседании, является </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волеизъявлением, свидетельствующим об отказе в реализации своего права на непосредственное участие в судебном разбирательстве и иных процессуальных прав.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Суд не может игнорировать требования эффективности и экономии, которые должны выполняться при отправлении правосудия, поэтому, учитывая, что в данном случае право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справедливое судебное разбирательство было соблюдено, приходит к выводу о возможности рассмотрения дела в </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отсутствие.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выслушав пояснения </w:t>
      </w:r>
      <w:r>
        <w:rPr>
          <w:rFonts w:ascii="Times New Roman" w:eastAsia="Times New Roman" w:hAnsi="Times New Roman" w:cs="Times New Roman"/>
          <w:sz w:val="26"/>
          <w:rtl w:val="0"/>
        </w:rPr>
        <w:t xml:space="preserve">представителя </w:t>
      </w:r>
      <w:r>
        <w:rPr>
          <w:rFonts w:ascii="Times New Roman" w:eastAsia="Times New Roman" w:hAnsi="Times New Roman" w:cs="Times New Roman"/>
          <w:sz w:val="26"/>
          <w:rtl w:val="0"/>
        </w:rPr>
        <w:t>истца,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изучив в порядке ст.181 ГПК РФ письменные материалы дела, считает, что исковые требования подлежат удовлетворению</w:t>
      </w:r>
      <w:r>
        <w:rPr>
          <w:rFonts w:ascii="Times New Roman" w:eastAsia="Times New Roman" w:hAnsi="Times New Roman" w:cs="Times New Roman"/>
          <w:sz w:val="26"/>
          <w:rtl w:val="0"/>
        </w:rPr>
        <w:t xml:space="preserve"> в полном объеме,</w:t>
      </w:r>
      <w:r>
        <w:rPr>
          <w:rFonts w:ascii="Times New Roman" w:eastAsia="Times New Roman" w:hAnsi="Times New Roman" w:cs="Times New Roman"/>
          <w:sz w:val="26"/>
          <w:rtl w:val="0"/>
        </w:rPr>
        <w:t xml:space="preserve"> по следующим основаниям.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ст.ст.56, 68, 196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в случае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 суд принимает решение по заявленным истцом требованиям.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2 части 1 статьи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r>
        <w:rPr>
          <w:rFonts w:ascii="Times New Roman" w:eastAsia="Times New Roman" w:hAnsi="Times New Roman" w:cs="Times New Roman"/>
          <w:sz w:val="26"/>
          <w:rtl w:val="0"/>
        </w:rPr>
        <w:t xml:space="preserve"> В соответствии с этим, жилищные права и обязанности возникают, в частности,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ст.210 ГК РФ, собственник несет бремя содержания принадлежащего ему имущества, если иное не предусмотрено законом или договором.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Так, п.1 ст.8 ГК РФ предусматривает, что гражданские права и обязанности возникают из оснований, предусмотренных законом в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соответствии с этим, гражданские права и обязанности возникают, в том числе,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в результате приобретения имущества по основаниям, допускаемым законом; вследствие иных действий граждан и юридических лиц; вследствие событий, с которыми закон или иной правовой акт связывает наступление гражданско-правовых последствий.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30, 39 ЖК РФ, ст. 210, 289-290 ГК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w:t>
      </w:r>
      <w:r>
        <w:rPr>
          <w:rFonts w:ascii="Times New Roman" w:eastAsia="Times New Roman" w:hAnsi="Times New Roman" w:cs="Times New Roman"/>
          <w:sz w:val="26"/>
          <w:rtl w:val="0"/>
        </w:rPr>
        <w:t xml:space="preserve">соответствующем многоквартирном доме, если иное не предусмотрено федеральным законом или договором.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Собственникам квартир в многоквартирном доме принадлежит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1 статьи 39 ЖК РФ собственники помещений в многоквартирном доме несут бремя расходов на содержание общего имущества в многоквартирном доме.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статьей 153 ЖК РФ граждане и организации обязаны своевременно и полностью вносить плату за жилое помещение и коммунальные услуги.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ч.2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w:t>
      </w:r>
      <w:r>
        <w:rPr>
          <w:rFonts w:ascii="Times New Roman" w:eastAsia="Times New Roman" w:hAnsi="Times New Roman" w:cs="Times New Roman"/>
          <w:sz w:val="26"/>
          <w:rtl w:val="0"/>
        </w:rPr>
        <w:t xml:space="preserve"> в многоквартирном доме; взнос на капитальный ремонт; плату за коммунальные услуги.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r>
        <w:rPr>
          <w:rFonts w:ascii="Times New Roman" w:eastAsia="Times New Roman" w:hAnsi="Times New Roman" w:cs="Times New Roman"/>
          <w:sz w:val="26"/>
          <w:rtl w:val="0"/>
        </w:rPr>
        <w:t xml:space="preserve"> законом о таком кооперативе. Не 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статье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Для собственников помещений, которые не приняли решение о выборе способа управления многоквартирным домом, либо не принявших решение на общем собрании об установлении размера платы за содержание и ремонт жилья, размер платы за содержание и ремонт жилого помещения устанавливается Правилами оплаты гражданами жилья и коммунальных услуг.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 судом установлено, что решением внеочередной 12 сессии первого созыва Сакского городского совета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149,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определено исполнителем услуг по содержанию и ремонту общего имущества </w:t>
      </w:r>
      <w:r>
        <w:rPr>
          <w:rFonts w:ascii="Times New Roman" w:eastAsia="Times New Roman" w:hAnsi="Times New Roman" w:cs="Times New Roman"/>
          <w:sz w:val="26"/>
          <w:rtl w:val="0"/>
        </w:rPr>
        <w:t xml:space="preserve">в том числе </w:t>
      </w:r>
      <w:r>
        <w:rPr>
          <w:rFonts w:ascii="Times New Roman" w:eastAsia="Times New Roman" w:hAnsi="Times New Roman" w:cs="Times New Roman"/>
          <w:sz w:val="26"/>
          <w:rtl w:val="0"/>
        </w:rPr>
        <w:t xml:space="preserve">многоквартирного дома №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Судом </w:t>
      </w:r>
      <w:r>
        <w:rPr>
          <w:rFonts w:ascii="Times New Roman" w:eastAsia="Times New Roman" w:hAnsi="Times New Roman" w:cs="Times New Roman"/>
          <w:sz w:val="26"/>
          <w:rtl w:val="0"/>
        </w:rPr>
        <w:t xml:space="preserve">установлено и подтверждается соответствующими актами,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проводилось обслуживание дома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где расположена квартира </w:t>
      </w:r>
      <w:r>
        <w:rPr>
          <w:rFonts w:ascii="Times New Roman" w:eastAsia="Times New Roman" w:hAnsi="Times New Roman" w:cs="Times New Roman"/>
          <w:sz w:val="26"/>
          <w:rtl w:val="0"/>
        </w:rPr>
        <w:t>43</w:t>
      </w:r>
      <w:r>
        <w:rPr>
          <w:rFonts w:ascii="Times New Roman" w:eastAsia="Times New Roman" w:hAnsi="Times New Roman" w:cs="Times New Roman"/>
          <w:sz w:val="26"/>
          <w:rtl w:val="0"/>
        </w:rPr>
        <w:t xml:space="preserve"> принадлежащая </w:t>
      </w: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 xml:space="preserve">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именно: </w:t>
      </w:r>
      <w:r>
        <w:rPr>
          <w:rFonts w:ascii="Times New Roman" w:eastAsia="Times New Roman" w:hAnsi="Times New Roman" w:cs="Times New Roman"/>
          <w:sz w:val="26"/>
          <w:rtl w:val="0"/>
        </w:rPr>
        <w:t xml:space="preserve">уборка территории, </w:t>
      </w:r>
      <w:r>
        <w:rPr>
          <w:rFonts w:ascii="Times New Roman" w:eastAsia="Times New Roman" w:hAnsi="Times New Roman" w:cs="Times New Roman"/>
          <w:sz w:val="26"/>
          <w:rtl w:val="0"/>
        </w:rPr>
        <w:t>уборка</w:t>
      </w:r>
      <w:r>
        <w:rPr>
          <w:rFonts w:ascii="Times New Roman" w:eastAsia="Times New Roman" w:hAnsi="Times New Roman" w:cs="Times New Roman"/>
          <w:sz w:val="26"/>
          <w:rtl w:val="0"/>
        </w:rPr>
        <w:t xml:space="preserve"> газонов, погрузка мусора, </w:t>
      </w:r>
      <w:r>
        <w:rPr>
          <w:rFonts w:ascii="Times New Roman" w:eastAsia="Times New Roman" w:hAnsi="Times New Roman" w:cs="Times New Roman"/>
          <w:sz w:val="26"/>
          <w:rtl w:val="0"/>
        </w:rPr>
        <w:t xml:space="preserve">смена внутренних трубопроводов, диагностика внутридомового газового оборудования, устранение </w:t>
      </w:r>
      <w:r>
        <w:rPr>
          <w:rFonts w:ascii="Times New Roman" w:eastAsia="Times New Roman" w:hAnsi="Times New Roman" w:cs="Times New Roman"/>
          <w:sz w:val="26"/>
          <w:rtl w:val="0"/>
        </w:rPr>
        <w:t>аварийных ситуаций, регулировка и наладка системы отопления, дератизация, дезинсекция, ремонт систем отопления, установка светильников, замена ламп</w:t>
      </w:r>
      <w:r>
        <w:rPr>
          <w:rFonts w:ascii="Times New Roman" w:eastAsia="Times New Roman" w:hAnsi="Times New Roman" w:cs="Times New Roman"/>
          <w:sz w:val="26"/>
          <w:rtl w:val="0"/>
        </w:rPr>
        <w:t xml:space="preserve">, проверка исправности канализационных вытяжек и т.п.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51</w:t>
      </w:r>
      <w:r>
        <w:rPr>
          <w:rFonts w:ascii="Times New Roman" w:eastAsia="Times New Roman" w:hAnsi="Times New Roman" w:cs="Times New Roman"/>
          <w:sz w:val="26"/>
          <w:rtl w:val="0"/>
        </w:rPr>
        <w:t>-1</w:t>
      </w:r>
      <w:r>
        <w:rPr>
          <w:rFonts w:ascii="Times New Roman" w:eastAsia="Times New Roman" w:hAnsi="Times New Roman" w:cs="Times New Roman"/>
          <w:sz w:val="26"/>
          <w:rtl w:val="0"/>
        </w:rPr>
        <w:t>06</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Устава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следует, что одним из основных видов деятельности предприятия является удовлетворение спроса населения и юридических лиц, находящихся на территории МО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 благоустройства, коммунальные услуги, содержание и эксплуатацию жилого фонда</w:t>
      </w:r>
      <w:r>
        <w:rPr>
          <w:rFonts w:ascii="Times New Roman" w:eastAsia="Times New Roman" w:hAnsi="Times New Roman" w:cs="Times New Roman"/>
          <w:sz w:val="26"/>
          <w:rtl w:val="0"/>
        </w:rPr>
        <w:t xml:space="preserve"> (л.д.9</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п.8 ст. 51 ГК РФ,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свидетельству о государственной регистрации юридического лица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создано как юридическое лицо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Как усматривается из материалов дела т</w:t>
      </w:r>
      <w:r>
        <w:rPr>
          <w:rFonts w:ascii="Times New Roman" w:eastAsia="Times New Roman" w:hAnsi="Times New Roman" w:cs="Times New Roman"/>
          <w:sz w:val="26"/>
          <w:rtl w:val="0"/>
        </w:rPr>
        <w:t>арифы на оплату жилищно-коммунальных услуг установлены: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ежемесячная плата за жилое помещение для дома № 28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установлена 13,138 руб./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согласно решению Сакского городского совета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итогам открытого конкурса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заключило с МКД договор управления № 151. Тариф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составил 16,469 руб. за 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 xml:space="preserve">., а ежемесячная плата составила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связи с переходом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на упрощенную систему налогообложения, размер ежемесячной платы уменьшился и составил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согласно постановлению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386 установлен тариф в размере 14,664 руб. за 1 </w:t>
      </w:r>
      <w:r>
        <w:rPr>
          <w:rFonts w:ascii="Times New Roman" w:eastAsia="Times New Roman" w:hAnsi="Times New Roman" w:cs="Times New Roman"/>
          <w:sz w:val="26"/>
          <w:rtl w:val="0"/>
        </w:rPr>
        <w:t>кв.м</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видно из материалов дела заключен </w:t>
      </w:r>
      <w:r>
        <w:rPr>
          <w:rFonts w:ascii="Times New Roman" w:eastAsia="Times New Roman" w:hAnsi="Times New Roman" w:cs="Times New Roman"/>
          <w:sz w:val="26"/>
          <w:rtl w:val="0"/>
        </w:rPr>
        <w:t xml:space="preserve">договор управления </w:t>
      </w:r>
      <w:r>
        <w:rPr>
          <w:rFonts w:ascii="Times New Roman" w:eastAsia="Times New Roman" w:hAnsi="Times New Roman" w:cs="Times New Roman"/>
          <w:sz w:val="26"/>
          <w:rtl w:val="0"/>
        </w:rPr>
        <w:t xml:space="preserve">МКД №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51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между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 собственниками </w:t>
      </w:r>
      <w:r>
        <w:rPr>
          <w:rFonts w:ascii="Times New Roman" w:eastAsia="Times New Roman" w:hAnsi="Times New Roman" w:cs="Times New Roman"/>
          <w:sz w:val="26"/>
          <w:rtl w:val="0"/>
        </w:rPr>
        <w:t xml:space="preserve">помещений многоквартирного дома №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(л.д.16-20).</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силу ч. 3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31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а Российской Федерации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ч. 1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ст. 36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 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w:t>
      </w:r>
      <w:r>
        <w:rPr>
          <w:rFonts w:ascii="Times New Roman" w:eastAsia="Times New Roman" w:hAnsi="Times New Roman" w:cs="Times New Roman"/>
          <w:sz w:val="26"/>
          <w:rtl w:val="0"/>
        </w:rPr>
        <w:t xml:space="preserve">,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w:t>
      </w:r>
      <w:r>
        <w:rPr>
          <w:rFonts w:ascii="Times New Roman" w:eastAsia="Times New Roman" w:hAnsi="Times New Roman" w:cs="Times New Roman"/>
          <w:sz w:val="26"/>
          <w:rtl w:val="0"/>
        </w:rPr>
        <w:t xml:space="preserve">многоквартирном доме), находящееся в данном доме за пределами или внутри помещений и обслуживающее более одного помещения; 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Исходя из положений ст. 249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материалов гражданского дела следует, что согласно </w:t>
      </w:r>
      <w:r>
        <w:rPr>
          <w:rFonts w:ascii="Times New Roman" w:eastAsia="Times New Roman" w:hAnsi="Times New Roman" w:cs="Times New Roman"/>
          <w:sz w:val="26"/>
          <w:rtl w:val="0"/>
        </w:rPr>
        <w:t>копии договора купли-продажи квартиры</w:t>
      </w:r>
      <w:r>
        <w:rPr>
          <w:rFonts w:ascii="Times New Roman" w:eastAsia="Times New Roman" w:hAnsi="Times New Roman" w:cs="Times New Roman"/>
          <w:sz w:val="26"/>
          <w:rtl w:val="0"/>
        </w:rPr>
        <w:t>, квартира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находящаяся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принадлежит на праве частной собственности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27)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справке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квартир</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43, расположенной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совместно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проживает ее сын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 xml:space="preserve">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 отсутствии договора, заключенного между </w:t>
      </w:r>
      <w:r>
        <w:rPr>
          <w:rFonts w:ascii="Times New Roman" w:eastAsia="Times New Roman" w:hAnsi="Times New Roman" w:cs="Times New Roman"/>
          <w:sz w:val="26"/>
          <w:rtl w:val="0"/>
        </w:rPr>
        <w:t xml:space="preserve">ней </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суд не принимает во внимание, поскольку договор </w:t>
      </w:r>
      <w:r>
        <w:rPr>
          <w:rFonts w:ascii="Times New Roman" w:eastAsia="Times New Roman" w:hAnsi="Times New Roman" w:cs="Times New Roman"/>
          <w:sz w:val="26"/>
          <w:rtl w:val="0"/>
        </w:rPr>
        <w:t>управления МКД № 1</w:t>
      </w:r>
      <w:r>
        <w:rPr>
          <w:rFonts w:ascii="Times New Roman" w:eastAsia="Times New Roman" w:hAnsi="Times New Roman" w:cs="Times New Roman"/>
          <w:sz w:val="26"/>
          <w:rtl w:val="0"/>
        </w:rPr>
        <w:t>51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заключен между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 собственниками помещений многоквартирного дома №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8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Кроме того,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огласно п. 12 Постановления Пленума Верховного Суда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 доме независимо от</w:t>
      </w:r>
      <w:r>
        <w:rPr>
          <w:rFonts w:ascii="Times New Roman" w:eastAsia="Times New Roman" w:hAnsi="Times New Roman" w:cs="Times New Roman"/>
          <w:sz w:val="26"/>
          <w:rtl w:val="0"/>
        </w:rPr>
        <w:t xml:space="preserve">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4" w:history="1">
        <w:r>
          <w:rPr>
            <w:rFonts w:ascii="Times New Roman" w:eastAsia="Times New Roman" w:hAnsi="Times New Roman" w:cs="Times New Roman"/>
            <w:color w:val="0000FF"/>
            <w:sz w:val="26"/>
            <w:u w:val="single"/>
            <w:rtl w:val="0"/>
          </w:rPr>
          <w:t>часть 3 статьи 30</w:t>
        </w:r>
      </w:hyperlink>
      <w:r>
        <w:rPr>
          <w:rFonts w:ascii="Times New Roman" w:eastAsia="Times New Roman" w:hAnsi="Times New Roman" w:cs="Times New Roman"/>
          <w:sz w:val="26"/>
          <w:rtl w:val="0"/>
        </w:rPr>
        <w:t xml:space="preserve">, </w:t>
      </w:r>
      <w:hyperlink r:id="rId5" w:history="1">
        <w:r>
          <w:rPr>
            <w:rFonts w:ascii="Times New Roman" w:eastAsia="Times New Roman" w:hAnsi="Times New Roman" w:cs="Times New Roman"/>
            <w:color w:val="0000FF"/>
            <w:sz w:val="26"/>
            <w:u w:val="single"/>
            <w:rtl w:val="0"/>
          </w:rPr>
          <w:t>часть 1 статьи 36</w:t>
        </w:r>
      </w:hyperlink>
      <w:r>
        <w:rPr>
          <w:rFonts w:ascii="Times New Roman" w:eastAsia="Times New Roman" w:hAnsi="Times New Roman" w:cs="Times New Roman"/>
          <w:sz w:val="26"/>
          <w:rtl w:val="0"/>
        </w:rPr>
        <w:t xml:space="preserve">, </w:t>
      </w:r>
      <w:hyperlink r:id="rId6" w:history="1">
        <w:r>
          <w:rPr>
            <w:rFonts w:ascii="Times New Roman" w:eastAsia="Times New Roman" w:hAnsi="Times New Roman" w:cs="Times New Roman"/>
            <w:color w:val="0000FF"/>
            <w:sz w:val="26"/>
            <w:u w:val="single"/>
            <w:rtl w:val="0"/>
          </w:rPr>
          <w:t>пункт 2 части 1</w:t>
        </w:r>
      </w:hyperlink>
      <w:r>
        <w:rPr>
          <w:rFonts w:ascii="Times New Roman" w:eastAsia="Times New Roman" w:hAnsi="Times New Roman" w:cs="Times New Roman"/>
          <w:sz w:val="26"/>
          <w:rtl w:val="0"/>
        </w:rPr>
        <w:t xml:space="preserve"> и </w:t>
      </w:r>
      <w:hyperlink r:id="rId7" w:history="1">
        <w:r>
          <w:rPr>
            <w:rFonts w:ascii="Times New Roman" w:eastAsia="Times New Roman" w:hAnsi="Times New Roman" w:cs="Times New Roman"/>
            <w:color w:val="0000FF"/>
            <w:sz w:val="26"/>
            <w:u w:val="single"/>
            <w:rtl w:val="0"/>
          </w:rPr>
          <w:t>пункт 1 части 2 статьи 154</w:t>
        </w:r>
      </w:hyperlink>
      <w:r>
        <w:rPr>
          <w:rFonts w:ascii="Times New Roman" w:eastAsia="Times New Roman" w:hAnsi="Times New Roman" w:cs="Times New Roman"/>
          <w:sz w:val="26"/>
          <w:rtl w:val="0"/>
        </w:rPr>
        <w:t xml:space="preserve">, </w:t>
      </w:r>
      <w:hyperlink r:id="rId8" w:history="1">
        <w:r>
          <w:rPr>
            <w:rFonts w:ascii="Times New Roman" w:eastAsia="Times New Roman" w:hAnsi="Times New Roman" w:cs="Times New Roman"/>
            <w:color w:val="0000FF"/>
            <w:sz w:val="26"/>
            <w:u w:val="single"/>
            <w:rtl w:val="0"/>
          </w:rPr>
          <w:t>часть 1 статьи 158</w:t>
        </w:r>
      </w:hyperlink>
      <w:r>
        <w:rPr>
          <w:rFonts w:ascii="Times New Roman" w:eastAsia="Times New Roman" w:hAnsi="Times New Roman" w:cs="Times New Roman"/>
          <w:sz w:val="26"/>
          <w:rtl w:val="0"/>
        </w:rPr>
        <w:t xml:space="preserve">, </w:t>
      </w:r>
      <w:hyperlink r:id="rId9" w:history="1">
        <w:r>
          <w:rPr>
            <w:rFonts w:ascii="Times New Roman" w:eastAsia="Times New Roman" w:hAnsi="Times New Roman" w:cs="Times New Roman"/>
            <w:color w:val="0000FF"/>
            <w:sz w:val="26"/>
            <w:u w:val="single"/>
            <w:rtl w:val="0"/>
          </w:rPr>
          <w:t>часть 1 статьи 162</w:t>
        </w:r>
      </w:hyperlink>
      <w:r>
        <w:rPr>
          <w:rFonts w:ascii="Times New Roman" w:eastAsia="Times New Roman" w:hAnsi="Times New Roman" w:cs="Times New Roman"/>
          <w:sz w:val="26"/>
          <w:rtl w:val="0"/>
        </w:rPr>
        <w:t xml:space="preserve"> ЖК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неоднократно отмечал Конституционный Суд Российской Федерации, </w:t>
      </w:r>
      <w:hyperlink r:id="rId10" w:history="1">
        <w:r>
          <w:rPr>
            <w:rFonts w:ascii="Times New Roman" w:eastAsia="Times New Roman" w:hAnsi="Times New Roman" w:cs="Times New Roman"/>
            <w:color w:val="0000FF"/>
            <w:sz w:val="26"/>
            <w:u w:val="single"/>
            <w:rtl w:val="0"/>
          </w:rPr>
          <w:t>часть 6 ст.155</w:t>
        </w:r>
      </w:hyperlink>
      <w:r>
        <w:rPr>
          <w:rFonts w:ascii="Times New Roman" w:eastAsia="Times New Roman" w:hAnsi="Times New Roman" w:cs="Times New Roman"/>
          <w:sz w:val="26"/>
          <w:rtl w:val="0"/>
        </w:rPr>
        <w:t xml:space="preserve"> ЖК РФ, определяющая механизм участия собственников помещений многоквартирного дома, не являющихся членами товарищества собственников жилья либо жилищного кооператива или иного специализированного потребительского кооператива, в расходах, возникающих в результате совместной эксплуатации имущественного комплекса - многоквартирного дома, возлагает на собственников жилых помещений в многоквартирном доме бремя содержания принадлежащего им имущества, сопутствующее реализации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правомочий собственника (</w:t>
      </w:r>
      <w:hyperlink r:id="rId11" w:history="1">
        <w:r>
          <w:rPr>
            <w:rFonts w:ascii="Times New Roman" w:eastAsia="Times New Roman" w:hAnsi="Times New Roman" w:cs="Times New Roman"/>
            <w:color w:val="0000FF"/>
            <w:sz w:val="26"/>
            <w:u w:val="single"/>
            <w:rtl w:val="0"/>
          </w:rPr>
          <w:t>ст. 210</w:t>
        </w:r>
      </w:hyperlink>
      <w:r>
        <w:rPr>
          <w:rFonts w:ascii="Times New Roman" w:eastAsia="Times New Roman" w:hAnsi="Times New Roman" w:cs="Times New Roman"/>
          <w:sz w:val="26"/>
          <w:rtl w:val="0"/>
        </w:rPr>
        <w:t xml:space="preserve"> ГК РФ), направлена на обеспечение баланса интересов всех обладателей помещений в многоквартирном доме, как являющихся членами товарищества собственников жилья либо жилищного кооператива или иного специализированного потребительского кооператива, так и не являющихся таковыми (определения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251-О-О,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2471-О 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165-О).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Ответчик</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 xml:space="preserve">не были представлены суду </w:t>
      </w:r>
      <w:r>
        <w:rPr>
          <w:rFonts w:ascii="Times New Roman" w:eastAsia="Times New Roman" w:hAnsi="Times New Roman" w:cs="Times New Roman"/>
          <w:sz w:val="26"/>
          <w:rtl w:val="0"/>
        </w:rPr>
        <w:t xml:space="preserve">надлежащие </w:t>
      </w:r>
      <w:r>
        <w:rPr>
          <w:rFonts w:ascii="Times New Roman" w:eastAsia="Times New Roman" w:hAnsi="Times New Roman" w:cs="Times New Roman"/>
          <w:sz w:val="26"/>
          <w:rtl w:val="0"/>
        </w:rPr>
        <w:t>доказательства подтверждающие факты не предоставления истцом или факты некачественного предоставления услуг по обслуживанию дома.</w:t>
      </w:r>
      <w:r>
        <w:rPr>
          <w:rFonts w:ascii="Times New Roman" w:eastAsia="Times New Roman" w:hAnsi="Times New Roman" w:cs="Times New Roman"/>
          <w:sz w:val="26"/>
          <w:rtl w:val="0"/>
        </w:rPr>
        <w:t xml:space="preserve"> Имеющиеся в материалах дела </w:t>
      </w:r>
      <w:r>
        <w:rPr>
          <w:rFonts w:ascii="Times New Roman" w:eastAsia="Times New Roman" w:hAnsi="Times New Roman" w:cs="Times New Roman"/>
          <w:sz w:val="26"/>
          <w:rtl w:val="0"/>
        </w:rPr>
        <w:t>фототаблицы</w:t>
      </w:r>
      <w:r>
        <w:rPr>
          <w:rFonts w:ascii="Times New Roman" w:eastAsia="Times New Roman" w:hAnsi="Times New Roman" w:cs="Times New Roman"/>
          <w:sz w:val="26"/>
          <w:rtl w:val="0"/>
        </w:rPr>
        <w:t xml:space="preserve"> являются недопустимыми доказательствами, поскольку из них не усматривается, что именно в МКД ответчика не предоставляются коммунальные услуги</w:t>
      </w:r>
      <w:r>
        <w:rPr>
          <w:rFonts w:ascii="Times New Roman" w:eastAsia="Times New Roman" w:hAnsi="Times New Roman" w:cs="Times New Roman"/>
          <w:sz w:val="26"/>
          <w:rtl w:val="0"/>
        </w:rPr>
        <w:t>. В</w:t>
      </w:r>
      <w:r>
        <w:rPr>
          <w:rFonts w:ascii="Times New Roman" w:eastAsia="Times New Roman" w:hAnsi="Times New Roman" w:cs="Times New Roman"/>
          <w:sz w:val="26"/>
          <w:rtl w:val="0"/>
        </w:rPr>
        <w:t xml:space="preserve">се необходимые работы проводил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что подтверждается предоставленными суду актами. Таким образом,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тветчики </w:t>
      </w:r>
      <w:r>
        <w:rPr>
          <w:rFonts w:ascii="Times New Roman" w:eastAsia="Times New Roman" w:hAnsi="Times New Roman" w:cs="Times New Roman"/>
          <w:sz w:val="26"/>
          <w:rtl w:val="0"/>
        </w:rPr>
        <w:t>пользовал</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сь жилищно-коммунальными услугами, которые предоставлял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Ответчиками, в нарушение ст. ст. 12, 56 ГПК РФ, не представлено доказательств, что расходы, связанные с оплатой оказанных услуг истцом понесены не были, что услуги не оказывались, либо являлись услугами ненадлежащего качества.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 какими-либо заявлениями об изменении размера платы в связи с ненадлежащим оказанием услуг, в период образования задолженности, ответчики в адрес истца не обращались,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оснований для освобождения их от соответствующих платежей или их уменьшения не имеется.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Статьей 401 ГК РФ 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п. 17 Правил содержания общего имущества в многоквартирном доме, утвержденным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491, собственники помещений многоквартирного дома на их общем собрании должны утвердить перечень услуг и работ по содержанию и текущему ремонту общедомового имущества исходя из требований, установленных Правилами и минимального перечня услуг и работ, необходимых для обеспечения надлежащего содержания общего имущества в многоквартирном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доме</w:t>
      </w:r>
      <w:r>
        <w:rPr>
          <w:rFonts w:ascii="Times New Roman" w:eastAsia="Times New Roman" w:hAnsi="Times New Roman" w:cs="Times New Roman"/>
          <w:sz w:val="26"/>
          <w:rtl w:val="0"/>
        </w:rPr>
        <w:t xml:space="preserve">, утвержденного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290.</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этом размер платы за содержание и ремонт жилого помещения должен быть соразмерен утвержденному собственниками помещений многоквартирного дома перечню, объемам и качеству услуг и работ по содержанию конкретного дома и сумма платы всех собственников многоквартирного дома должна равняться стоимости расходов за содержание общего имущества всего дома.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ч.7 ст. 156 ЖК РФ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Следовательно, размер платы за содержание и ремонт общего имущества, предъявляемой к оплате собственнику конкретного помещения, пропорционален доле этого собственника в праве общей собственности на общее имущество. При этом указанная доля пропорциональна размеру площади того помещения, которым указанный собственник владеет.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установлено в судебном заседании, ответчики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имеют задолженность по оплате коммунальных услуг в общей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что подтверждается расчётом.</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Доказательств, опровергающих расчет истца или свидетельствующих об отсутствии или ином размере задолженности, ответчик</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при рассмотрении дела </w:t>
      </w:r>
      <w:r>
        <w:rPr>
          <w:rFonts w:ascii="Times New Roman" w:eastAsia="Times New Roman" w:hAnsi="Times New Roman" w:cs="Times New Roman"/>
          <w:sz w:val="26"/>
          <w:rtl w:val="0"/>
        </w:rPr>
        <w:t>не представлено. Задолженность подтверждена документально, ответчик</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не оспорена.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Принимая во внимание вышеизложенное суд приходит к выводу</w:t>
      </w:r>
      <w:r>
        <w:rPr>
          <w:rFonts w:ascii="Times New Roman" w:eastAsia="Times New Roman" w:hAnsi="Times New Roman" w:cs="Times New Roman"/>
          <w:sz w:val="26"/>
          <w:rtl w:val="0"/>
        </w:rPr>
        <w:t>, что с ответчик</w:t>
      </w:r>
      <w:r>
        <w:rPr>
          <w:rFonts w:ascii="Times New Roman" w:eastAsia="Times New Roman" w:hAnsi="Times New Roman" w:cs="Times New Roman"/>
          <w:sz w:val="26"/>
          <w:rtl w:val="0"/>
        </w:rPr>
        <w:t xml:space="preserve">ов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пользу истца подлежит взысканию</w:t>
      </w:r>
      <w:r>
        <w:rPr>
          <w:rFonts w:ascii="Times New Roman" w:eastAsia="Times New Roman" w:hAnsi="Times New Roman" w:cs="Times New Roman"/>
          <w:sz w:val="26"/>
          <w:rtl w:val="0"/>
        </w:rPr>
        <w:t xml:space="preserve"> в солидарном порядке </w:t>
      </w:r>
      <w:r>
        <w:rPr>
          <w:rFonts w:ascii="Times New Roman" w:eastAsia="Times New Roman" w:hAnsi="Times New Roman" w:cs="Times New Roman"/>
          <w:sz w:val="26"/>
          <w:rtl w:val="0"/>
        </w:rPr>
        <w:t>задолженность</w:t>
      </w:r>
      <w:r>
        <w:rPr>
          <w:rFonts w:ascii="Times New Roman" w:eastAsia="Times New Roman" w:hAnsi="Times New Roman" w:cs="Times New Roman"/>
          <w:sz w:val="26"/>
          <w:rtl w:val="0"/>
        </w:rPr>
        <w:t xml:space="preserve"> за период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 xml:space="preserve">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исковом </w:t>
      </w:r>
      <w:r>
        <w:rPr>
          <w:rFonts w:ascii="Times New Roman" w:eastAsia="Times New Roman" w:hAnsi="Times New Roman" w:cs="Times New Roman"/>
          <w:sz w:val="26"/>
          <w:rtl w:val="0"/>
        </w:rPr>
        <w:t xml:space="preserve">заявлении при подаче иска истец помимо уплаченной госпошлины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(платежное поручение </w:t>
      </w:r>
      <w:r>
        <w:rPr>
          <w:rFonts w:ascii="Times New Roman" w:eastAsia="Times New Roman" w:hAnsi="Times New Roman" w:cs="Times New Roman"/>
          <w:sz w:val="26"/>
          <w:rtl w:val="0"/>
        </w:rPr>
        <w:t>№ 2119</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просит произвести зачет государственной пошлины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уплаченной за подачу заявления о вынесении судебного приказа в отношении ответчика.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силу требований п. 13 ст. 333.20 Налогового кодекса Российской Федерации (далее - НК РФ), при отмене судебного приказа уплаченная государственная пошлина при предъявлении иска засчитывается в счет подлежащей уплате государственной пошлины.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Основанием обращения в суд с данным иском для истца явилась отмена судебного приказа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этом, истцом для разрешения вопроса о зачете уплаченной государственной пошлины представлены соответствующие доказательства ее оплаты (платежное поручение </w:t>
      </w:r>
      <w:r>
        <w:rPr>
          <w:rFonts w:ascii="Times New Roman" w:eastAsia="Times New Roman" w:hAnsi="Times New Roman" w:cs="Times New Roman"/>
          <w:sz w:val="26"/>
          <w:rtl w:val="0"/>
        </w:rPr>
        <w:t>№ 985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Суд, разрешая исковые требования о взыскания расходов по уплате государственной пошлины при подаче искового заявления, с учетом указанных обстоятельств, требований вышеуказанных правовых норм приходит к выводу, что они подтверждены документально, в </w:t>
      </w:r>
      <w:r>
        <w:rPr>
          <w:rFonts w:ascii="Times New Roman" w:eastAsia="Times New Roman" w:hAnsi="Times New Roman" w:cs="Times New Roman"/>
          <w:sz w:val="26"/>
          <w:rtl w:val="0"/>
        </w:rPr>
        <w:t>связи</w:t>
      </w:r>
      <w:r>
        <w:rPr>
          <w:rFonts w:ascii="Times New Roman" w:eastAsia="Times New Roman" w:hAnsi="Times New Roman" w:cs="Times New Roman"/>
          <w:sz w:val="26"/>
          <w:rtl w:val="0"/>
        </w:rPr>
        <w:t xml:space="preserve"> с чем подлежат взысканию с ответчик</w:t>
      </w:r>
      <w:r>
        <w:rPr>
          <w:rFonts w:ascii="Times New Roman" w:eastAsia="Times New Roman" w:hAnsi="Times New Roman" w:cs="Times New Roman"/>
          <w:sz w:val="26"/>
          <w:rtl w:val="0"/>
        </w:rPr>
        <w:t>ов солидарно</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руководствуясь ст. ст. 67, 68, 71, 98, 103, 181, 194-199 ГПК Российской Федерации,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 Е Ш И Л</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взыскании задолженности по оплате жилищно-коммунальных услуг, расходов по оплате государственной пошлины,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удовлетворить в полном объеме.</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Взыскать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 xml:space="preserve">пользу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в солидарном порядке </w:t>
      </w:r>
      <w:r>
        <w:rPr>
          <w:rFonts w:ascii="Times New Roman" w:eastAsia="Times New Roman" w:hAnsi="Times New Roman" w:cs="Times New Roman"/>
          <w:sz w:val="26"/>
          <w:rtl w:val="0"/>
        </w:rPr>
        <w:t xml:space="preserve">задолженность по оплате жилищно-коммунальных услуг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расходы по оплате государственной пошлины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через судебный участок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месяца со дня вынесения решения в окончательной форме.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Решения в окончательной форме составлено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firstLine="708"/>
        <w:jc w:val="center"/>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rbitr.garant.ru/document?id=12038291&amp;sub=15506" TargetMode="External" /><Relationship Id="rId11" Type="http://schemas.openxmlformats.org/officeDocument/2006/relationships/hyperlink" Target="http://arbitr.garant.ru/document?id=10064072&amp;sub=210" TargetMode="Externa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81C238F0E71DB6FA3DB33F94217164891DBA00DC0C7E5D21C6D0EEF43E9083A271F75B26AE14A8Cf676I" TargetMode="External" /><Relationship Id="rId5" Type="http://schemas.openxmlformats.org/officeDocument/2006/relationships/hyperlink" Target="consultantplus://offline/ref=081C238F0E71DB6FA3DB33F94217164891DBA00DC0C7E5D21C6D0EEF43E9083A271F75B26AE0488Df678I" TargetMode="External" /><Relationship Id="rId6" Type="http://schemas.openxmlformats.org/officeDocument/2006/relationships/hyperlink" Target="consultantplus://offline/ref=081C238F0E71DB6FA3DB33F94217164891DBA00DC0C7E5D21C6D0EEF43E9083A271F75B26AE04E8Ef679I" TargetMode="External" /><Relationship Id="rId7" Type="http://schemas.openxmlformats.org/officeDocument/2006/relationships/hyperlink" Target="consultantplus://offline/ref=081C238F0E71DB6FA3DB33F94217164891DBA00DC0C7E5D21C6D0EEF43E9083A271F75B26AE04E8Ef678I" TargetMode="External" /><Relationship Id="rId8" Type="http://schemas.openxmlformats.org/officeDocument/2006/relationships/hyperlink" Target="consultantplus://offline/ref=081C238F0E71DB6FA3DB33F94217164891DBA00DC0C7E5D21C6D0EEF43E9083A271F75B26AE04D8Ff674I" TargetMode="External" /><Relationship Id="rId9" Type="http://schemas.openxmlformats.org/officeDocument/2006/relationships/hyperlink" Target="consultantplus://offline/ref=081C238F0E71DB6FA3DB33F94217164891DBA00DC0C7E5D21C6D0EEF43E9083A271F75B76EfE70I"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