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Макаровой (Ильясовой)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страхового возмещения в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регресса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третьи лица, не заявляющие самостоятельные требования на предмет спора, на стороне истца –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Макаровой (Ильясовой)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Макаровой (Ильясовой)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ОГРН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1027739431730, в порядке регресса сумму страхового возмещения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а также </w:t>
      </w:r>
      <w:r>
        <w:rPr>
          <w:rFonts w:ascii="Times New Roman" w:eastAsia="Times New Roman" w:hAnsi="Times New Roman" w:cs="Times New Roman"/>
          <w:sz w:val="26"/>
          <w:rtl w:val="0"/>
        </w:rPr>
        <w:t>судебны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расход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государственной пошлины за подачу иска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