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keepNext/>
        <w:bidi w:val="0"/>
        <w:spacing w:before="0" w:beforeAutospacing="0" w:after="0" w:afterAutospacing="0"/>
        <w:ind w:left="0" w:right="0" w:firstLine="372"/>
        <w:jc w:val="right"/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2-70-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10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91МS0070-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РЕШЕНИЕ 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</w:t>
      </w:r>
      <w:r>
        <w:rPr>
          <w:rFonts w:ascii="Times New Roman" w:eastAsia="Times New Roman" w:hAnsi="Times New Roman" w:cs="Times New Roman"/>
          <w:sz w:val="26"/>
          <w:rtl w:val="0"/>
        </w:rPr>
        <w:t>помощнике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о</w:t>
      </w:r>
      <w:r>
        <w:rPr>
          <w:rFonts w:ascii="Times New Roman" w:eastAsia="Times New Roman" w:hAnsi="Times New Roman" w:cs="Times New Roman"/>
          <w:sz w:val="26"/>
          <w:rtl w:val="0"/>
        </w:rPr>
        <w:t>беспечивающе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поручению </w:t>
      </w:r>
      <w:r>
        <w:rPr>
          <w:rFonts w:ascii="Times New Roman" w:eastAsia="Times New Roman" w:hAnsi="Times New Roman" w:cs="Times New Roman"/>
          <w:sz w:val="26"/>
          <w:rtl w:val="0"/>
        </w:rPr>
        <w:t>мирового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ведение протокола и аудиопротоколирование судебного заседания, 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 взыскании задолженности по оплате взносов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пеней,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Руководствуясь статьями 193-199 Гражданского процессуального кодекса Российской Федерации, мировой судья 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 удовлетворить.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Возражения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о применении последствий истече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ния сроков исковой давности к требованиям о взыскании задолженности за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- оставить без удовлетворения на основании ст. 204 ГК РФ с учетом разъяснений, данных в п. 18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постановления Пленума Верховного Суда Российской Федерации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43 «О некоторых вопросах, связанных с применением норм Гражданского кодекса Российской Федерации об исковой давности»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судебный приказ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отменен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иск подан в пределах 6-ти месячного срока после отмены судебного приказа).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(ОГРН 1149102183735)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: на р/с в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40603810340080000020, БИК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, к/с 30101810335100000607 для зачисления на л/с № 1089409040: 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- с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задолженность по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плате взносов на капитальный ремонт общего имущества многоквартирного дома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, как с сособственника квартиры, расположенной по адресу: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за период с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включительно в сумме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, пени с применением положений ст. 333 ГК РФ в сумме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Взыскать в пользу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(ОГРН 1149102183735)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р/с в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40603810940810000001, БИК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- с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расходы по уплате государственной пошлины в сумме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составляет мотивированное решение суда в течение </w:t>
      </w:r>
      <w:r>
        <w:rPr>
          <w:rFonts w:ascii="Times New Roman" w:eastAsia="Times New Roman" w:hAnsi="Times New Roman" w:cs="Times New Roman"/>
          <w:sz w:val="26"/>
          <w:rtl w:val="0"/>
        </w:rPr>
        <w:t>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Решение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 быть обжаловано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путем подачи апелляционной жалобы через мирового судью в течении месяца со дня вынесения решения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372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