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2-70-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112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91MS0070-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Бодашкиной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(Яковлевой)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ст. 67, 68, 71, 98, 103, 181,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Яковлевой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Бодашкиной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. Реквизиты для перечисления задолженности: расчетный счет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30101810335100000607 на расчетный счет 40603810340080000020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зачисления на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№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1089429335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Реквизиты для перечисления государственной пошлины: расчетный счет № 40603810</w:t>
      </w:r>
      <w:r>
        <w:rPr>
          <w:rFonts w:ascii="Times New Roman" w:eastAsia="Times New Roman" w:hAnsi="Times New Roman" w:cs="Times New Roman"/>
          <w:sz w:val="28"/>
          <w:rtl w:val="0"/>
        </w:rPr>
        <w:t>940810000001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18210803010011000110</w:t>
      </w:r>
      <w:r>
        <w:rPr>
          <w:rFonts w:ascii="Times New Roman" w:eastAsia="Times New Roman" w:hAnsi="Times New Roman" w:cs="Times New Roman"/>
          <w:sz w:val="28"/>
          <w:rtl w:val="0"/>
        </w:rPr>
        <w:t>)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взносов на капитальный ремонт общего имущества многоквартирного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продолжением начисления по дату фактического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исполнения обязательств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счет взысканной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зачесть денежные средства,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уплаченные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квитанцией № </w:t>
      </w:r>
      <w:r>
        <w:rPr>
          <w:rFonts w:ascii="Times New Roman" w:eastAsia="Times New Roman" w:hAnsi="Times New Roman" w:cs="Times New Roman"/>
          <w:sz w:val="28"/>
          <w:rtl w:val="0"/>
        </w:rPr>
        <w:t>SEF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396А32025307110065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окончательно определив к взысканию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</w:t>
      </w:r>
      <w:r>
        <w:rPr>
          <w:rFonts w:ascii="Times New Roman" w:eastAsia="Times New Roman" w:hAnsi="Times New Roman" w:cs="Times New Roman"/>
          <w:b/>
          <w:spacing w:val="-2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уплате взносов на капитальный ремонт общего имущества многоквартирного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 w:val="0"/>
          <w:spacing w:val="-1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продолжением начисления по дату фактического исполнения обязательств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учетом частичного погашения суммы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десяти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