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13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обеспечивающем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статьями 193-199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1149102183735): на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30101810335100000607 для зачисления на л/с № </w:t>
      </w:r>
      <w:r>
        <w:rPr>
          <w:rFonts w:ascii="Times New Roman" w:eastAsia="Times New Roman" w:hAnsi="Times New Roman" w:cs="Times New Roman"/>
          <w:sz w:val="26"/>
          <w:rtl w:val="0"/>
        </w:rPr>
        <w:t>1089429092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оплате взносов на капитальный ремонт общего имущества многоквартирного дома, как с сособственника квартиры, расположенной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включительно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продолжая взыскивать пени по день фактической оплаты задолженности по оплате взносов на капитальный ремонт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расходы по уплате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