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80" w:lineRule="atLeast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233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 w:line="280" w:lineRule="atLeast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 w:line="280" w:lineRule="atLeast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 w:line="28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>иск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содержание и текущий ремонт общего имущества собственников многоквартирного дома,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 w:line="28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 w:line="280" w:lineRule="atLeast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ОГРН 1249100000467,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расчетный счет № 40702810440790000771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1249100000467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содержание и текущий ремонт общего имущества собственников многоквартирного дома,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как с собственника помещения с кадастровым № 90:21: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:3220 в указанном многоквартирном доме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</w:t>
      </w:r>
      <w:r>
        <w:rPr>
          <w:rFonts w:ascii="Times New Roman" w:eastAsia="Times New Roman" w:hAnsi="Times New Roman" w:cs="Times New Roman"/>
          <w:sz w:val="26"/>
          <w:rtl w:val="0"/>
        </w:rPr>
        <w:t>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