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413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оказания услуг</w:t>
      </w:r>
      <w:r>
        <w:rPr>
          <w:rFonts w:ascii="Times New Roman" w:eastAsia="Times New Roman" w:hAnsi="Times New Roman" w:cs="Times New Roman"/>
          <w:sz w:val="26"/>
          <w:rtl w:val="0"/>
        </w:rPr>
        <w:t>, процентов за пользование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чужими денежными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>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оказания услуг</w:t>
      </w:r>
      <w:r>
        <w:rPr>
          <w:rFonts w:ascii="Times New Roman" w:eastAsia="Times New Roman" w:hAnsi="Times New Roman" w:cs="Times New Roman"/>
          <w:sz w:val="26"/>
          <w:rtl w:val="0"/>
        </w:rPr>
        <w:t>, процентов за пользование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чужими денежными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>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оказания услуг № СИМФ-88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чужими денежными средствами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