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481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2-70-</w:t>
      </w:r>
      <w:r>
        <w:rPr>
          <w:rFonts w:ascii="Times New Roman" w:eastAsia="Times New Roman" w:hAnsi="Times New Roman" w:cs="Times New Roman"/>
          <w:sz w:val="28"/>
          <w:rtl w:val="0"/>
        </w:rPr>
        <w:t>430</w:t>
      </w:r>
      <w:r>
        <w:rPr>
          <w:rFonts w:ascii="Times New Roman" w:eastAsia="Times New Roman" w:hAnsi="Times New Roman" w:cs="Times New Roman"/>
          <w:sz w:val="28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 w:firstLine="481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 91MS0070-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481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 w:firstLine="481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481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 помощнике судьи, обеспечивающем по поручению мирового судьи ведение протокола и </w:t>
      </w:r>
      <w:r>
        <w:rPr>
          <w:rFonts w:ascii="Times New Roman" w:eastAsia="Times New Roman" w:hAnsi="Times New Roman" w:cs="Times New Roman"/>
          <w:sz w:val="28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заседания,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участием представителя истца –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ответчика -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взыскании задолженности по оплате за потребленный природный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Руководствуясь статьями 194-199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Гражданского процессуального кодекса Российской Федерации,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 w:line="288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лице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УЭГХ обратилось в суд с иском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котором просило взыскать задолженность за потребленный природный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мотивируя требования тем,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является потребителем природного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поставляемых истцом, оплата природного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производилась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показаниям прибора учета, установленного в её квартире и которые предоставлялись ею самостоятельно, проверка показаний прибора учета представителем истца не осуществлялась по причине не допуска к осмотру узла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сети </w:t>
      </w:r>
      <w:r>
        <w:rPr>
          <w:rFonts w:ascii="Times New Roman" w:eastAsia="Times New Roman" w:hAnsi="Times New Roman" w:cs="Times New Roman"/>
          <w:sz w:val="28"/>
          <w:rtl w:val="0"/>
        </w:rPr>
        <w:t>газопотребления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 этом, срок поверки прибора учета истек,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обратилась в </w:t>
      </w:r>
      <w:r>
        <w:rPr>
          <w:rFonts w:ascii="Times New Roman" w:eastAsia="Times New Roman" w:hAnsi="Times New Roman" w:cs="Times New Roman"/>
          <w:sz w:val="28"/>
          <w:rtl w:val="0"/>
        </w:rPr>
        <w:t>Сакское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УЭГХ с заявлением о замене прибора учета в связи с истечением </w:t>
      </w:r>
      <w:r>
        <w:rPr>
          <w:rFonts w:ascii="Times New Roman" w:eastAsia="Times New Roman" w:hAnsi="Times New Roman" w:cs="Times New Roman"/>
          <w:sz w:val="28"/>
          <w:rtl w:val="0"/>
        </w:rPr>
        <w:t>межповерочного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интервала,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прибор учета был заменен, при замене прибора были зафиксированы его фактические показания, по которым произведено начисление за фактически потребленный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приказ на взыскание указанной задолженности отменен по заявлению ответчика определением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 w:line="288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представитель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исковые требования поддержал и пояснил, что требования заявлены о взыскании задолженности за потребленный природный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фактическим показаниям прибора учета, представителем истца показания </w:t>
      </w:r>
      <w:r>
        <w:rPr>
          <w:rFonts w:ascii="Times New Roman" w:eastAsia="Times New Roman" w:hAnsi="Times New Roman" w:cs="Times New Roman"/>
          <w:sz w:val="28"/>
          <w:rtl w:val="0"/>
        </w:rPr>
        <w:t>в квартире ответчика не снимались более 3-х лет, поскольку абонентом не обеспечивался доступ к приборам учета, абонент обязан предоставлять достоверные сведения о показаниях прибора учета, однако эту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обязанность не выполнил, предоставлял сведения нерегулярно и не соответствующие действительности, </w:t>
      </w:r>
      <w:r>
        <w:rPr>
          <w:rFonts w:ascii="Times New Roman" w:eastAsia="Times New Roman" w:hAnsi="Times New Roman" w:cs="Times New Roman"/>
          <w:sz w:val="28"/>
          <w:rtl w:val="0"/>
        </w:rPr>
        <w:t>недопуск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абонентом представителя </w:t>
      </w:r>
      <w:r>
        <w:rPr>
          <w:rFonts w:ascii="Times New Roman" w:eastAsia="Times New Roman" w:hAnsi="Times New Roman" w:cs="Times New Roman"/>
          <w:sz w:val="28"/>
          <w:rtl w:val="0"/>
        </w:rPr>
        <w:t>ресурсоснабжающей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организации подтверждается актами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однако расчет по норме потребления в связи с </w:t>
      </w:r>
      <w:r>
        <w:rPr>
          <w:rFonts w:ascii="Times New Roman" w:eastAsia="Times New Roman" w:hAnsi="Times New Roman" w:cs="Times New Roman"/>
          <w:sz w:val="28"/>
          <w:rtl w:val="0"/>
        </w:rPr>
        <w:t>недопуском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прибору учета не применялся, по какой причине, ему не известно. </w:t>
      </w:r>
      <w:r>
        <w:rPr>
          <w:rFonts w:ascii="Times New Roman" w:eastAsia="Times New Roman" w:hAnsi="Times New Roman" w:cs="Times New Roman"/>
          <w:sz w:val="28"/>
          <w:rtl w:val="0"/>
        </w:rPr>
        <w:t>Более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того, срок поверки прибора учета истек в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 заключен договор поставки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для обеспечения коммунально-бытовых нужд, договором и Правилами поставки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для бытовых нужд предусмотрена обязанность потребителя обеспечивать поверку прибора учета, установленный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квартире ответчика прибор учета </w:t>
      </w:r>
      <w:r>
        <w:rPr>
          <w:rFonts w:ascii="Times New Roman" w:eastAsia="Times New Roman" w:hAnsi="Times New Roman" w:cs="Times New Roman"/>
          <w:sz w:val="28"/>
          <w:rtl w:val="0"/>
        </w:rPr>
        <w:t>Самгаз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согласно технических характеристик, находящихся в свободном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доступе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сети «Интернет» обязателен к поверке каждые 8 лет,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однако свою обязанность абонент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исполнила.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Истец не производит начисления по норме потребления потребителям для коммунально-бытовых нужд, не уведомленным под подпись о необходимости поверки прибора учета, однако договором и правилами такая обязанность не предусмотрена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данном случае расчет по показаниям прибора учета более выгоден для ответчика, 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норме потребления задолженность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составила бы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Кроме того, обратил внимание на то, что в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квартире ответчика была обнаружена утечка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ремонтные работы проводились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участием участкового полиции, так как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доступ в квартиру ответчика не был обеспечен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был перекрыт газовый стояк.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Дополнительно просил при вынесении решения учесть в счет оплаты задолженности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которые ответчик погасила в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 w:line="288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возражениях на иск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ссылалась на то,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показания прибора учета, снятые слесарями при замене счетчика являлись ошибочными, поскольку слесарь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который снимал </w:t>
      </w:r>
      <w:r>
        <w:rPr>
          <w:rFonts w:ascii="Times New Roman" w:eastAsia="Times New Roman" w:hAnsi="Times New Roman" w:cs="Times New Roman"/>
          <w:sz w:val="28"/>
          <w:rtl w:val="0"/>
        </w:rPr>
        <w:t>показания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 невнимательным</w:t>
      </w:r>
      <w:r>
        <w:rPr>
          <w:rFonts w:ascii="Times New Roman" w:eastAsia="Times New Roman" w:hAnsi="Times New Roman" w:cs="Times New Roman"/>
          <w:sz w:val="28"/>
          <w:rtl w:val="0"/>
        </w:rPr>
        <w:t>, заполнял документы на улице на лавочке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не сверял показания с данными её книжки, а также не обратил её внимание на необходимость проверки показаний счетчика</w:t>
      </w:r>
      <w:r>
        <w:rPr>
          <w:rFonts w:ascii="Times New Roman" w:eastAsia="Times New Roman" w:hAnsi="Times New Roman" w:cs="Times New Roman"/>
          <w:sz w:val="28"/>
          <w:rtl w:val="0"/>
        </w:rPr>
        <w:t>, она подписала акт не обратив внимание на зафиксированные слесарем показания счетчика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Ошибочность показаний подтверждается тем, что в её квартире отсутствует газовая колонка, она не могла потребить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указанном истцом объеме за два месяца. Требования об оплате задолженности, которые поступали ей в сентябре 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она исполнила. Эти требования были основаны на определении объема потребления расчетным методом по среднему потреблению за прошедший период, что соответствует фактическому потреблению и подтверждается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представленными ею показаниями прибора за период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также показаниями нового газового счетчика. Несмотря на то, что она не снимала показания счетчика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потребить более 3000 </w:t>
      </w:r>
      <w:r>
        <w:rPr>
          <w:rFonts w:ascii="Times New Roman" w:eastAsia="Times New Roman" w:hAnsi="Times New Roman" w:cs="Times New Roman"/>
          <w:sz w:val="28"/>
          <w:rtl w:val="0"/>
        </w:rPr>
        <w:t>куб.м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>, как указано истцом она не могла. Контр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лер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УЭГХ её не посещал</w:t>
      </w:r>
      <w:r>
        <w:rPr>
          <w:rFonts w:ascii="Times New Roman" w:eastAsia="Times New Roman" w:hAnsi="Times New Roman" w:cs="Times New Roman"/>
          <w:sz w:val="28"/>
          <w:rtl w:val="0"/>
        </w:rPr>
        <w:t>, снятию показаний контролером она не препятствовала, акты представленные контролером Малярик не соответствуют действительности. Доказательств фактических показаний счетчика у неё не имеется, она их не фиксировала, считает, что показания должны были зафиксировать слесари на фото, или видео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Замененный счетчик у неё также отсутствует, она его оставила на улице и его кто-то забрал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произведенным истцом расчетом она не согласна и в связи с тем, что истцом не учтены в полной мере произведенные ею оплаты. </w:t>
      </w:r>
      <w:r>
        <w:rPr>
          <w:rFonts w:ascii="Times New Roman" w:eastAsia="Times New Roman" w:hAnsi="Times New Roman" w:cs="Times New Roman"/>
          <w:sz w:val="28"/>
          <w:rtl w:val="0"/>
        </w:rPr>
        <w:t>Д</w:t>
      </w:r>
      <w:r>
        <w:rPr>
          <w:rFonts w:ascii="Times New Roman" w:eastAsia="Times New Roman" w:hAnsi="Times New Roman" w:cs="Times New Roman"/>
          <w:sz w:val="28"/>
          <w:rtl w:val="0"/>
        </w:rPr>
        <w:t>оводы истца о расчете по норме потребления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связи с истечением срока поверки газового счетчика, </w:t>
      </w:r>
      <w:r>
        <w:rPr>
          <w:rFonts w:ascii="Times New Roman" w:eastAsia="Times New Roman" w:hAnsi="Times New Roman" w:cs="Times New Roman"/>
          <w:sz w:val="28"/>
          <w:rtl w:val="0"/>
        </w:rPr>
        <w:t>полагала несостоятельными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>не предупреждалась об истечении срока поверки</w:t>
      </w:r>
      <w:r>
        <w:rPr>
          <w:rFonts w:ascii="Times New Roman" w:eastAsia="Times New Roman" w:hAnsi="Times New Roman" w:cs="Times New Roman"/>
          <w:sz w:val="28"/>
          <w:rtl w:val="0"/>
        </w:rPr>
        <w:t>, замену счетчика она произвела по рекомендации аварий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ной бригады, утечку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отрицала.</w:t>
      </w:r>
    </w:p>
    <w:p>
      <w:pPr>
        <w:bidi w:val="0"/>
        <w:spacing w:before="0" w:beforeAutospacing="0" w:after="0" w:afterAutospacing="0" w:line="288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Допрошенные в качестве свидетелей слесари УЭГХ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проводившие замену счетчика 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показали, что действительно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проводили замену газового счетчика 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Показания прибора учета снимали и заполняли все документы, включая акт замены счетчика, в присутствии потребителя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Акт заполнялся на улице, счетчик был 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который заполнял акт на лавочке</w:t>
      </w:r>
      <w:r>
        <w:rPr>
          <w:rFonts w:ascii="Times New Roman" w:eastAsia="Times New Roman" w:hAnsi="Times New Roman" w:cs="Times New Roman"/>
          <w:sz w:val="28"/>
          <w:rtl w:val="0"/>
        </w:rPr>
        <w:t>, сверяя данные и показания счетчика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Из квартиры вместе со счетчиком вышли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все </w:t>
      </w:r>
      <w:r>
        <w:rPr>
          <w:rFonts w:ascii="Times New Roman" w:eastAsia="Times New Roman" w:hAnsi="Times New Roman" w:cs="Times New Roman"/>
          <w:sz w:val="28"/>
          <w:rtl w:val="0"/>
        </w:rPr>
        <w:t>втроем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показания </w:t>
      </w:r>
      <w:r>
        <w:rPr>
          <w:rFonts w:ascii="Times New Roman" w:eastAsia="Times New Roman" w:hAnsi="Times New Roman" w:cs="Times New Roman"/>
          <w:sz w:val="28"/>
          <w:rtl w:val="0"/>
        </w:rPr>
        <w:t>снимались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акт заполнялся в присутствии всех троих. В квартире акт заполнить было невозможно из-за зловонного запаха от собак, и отсутствия на столе свободного места.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Непосредственно снимал показания и заполнял акт слесарь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который отрицал возможность ошибки в акте, а также обращал внимание на то, что акт был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составлен 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подписан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присутствии </w:t>
      </w:r>
      <w:r>
        <w:rPr>
          <w:rFonts w:ascii="Times New Roman" w:eastAsia="Times New Roman" w:hAnsi="Times New Roman" w:cs="Times New Roman"/>
          <w:sz w:val="28"/>
          <w:rtl w:val="0"/>
        </w:rPr>
        <w:t>потребител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без каких-либо замечаний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её стороны, ей также выдана копия акта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счетчик после замены </w:t>
      </w:r>
      <w:r>
        <w:rPr>
          <w:rFonts w:ascii="Times New Roman" w:eastAsia="Times New Roman" w:hAnsi="Times New Roman" w:cs="Times New Roman"/>
          <w:sz w:val="28"/>
          <w:rtl w:val="0"/>
        </w:rPr>
        <w:t>остался в её распоряжении, она не была лишена возможности сверить показания.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Специально или случайно изменить показания прибора учета при его замене невозможно, так как для этого требуется раскрутить весь счетчик и вынуть счетный механизм. </w:t>
      </w:r>
    </w:p>
    <w:p>
      <w:pPr>
        <w:bidi w:val="0"/>
        <w:spacing w:before="0" w:beforeAutospacing="0" w:after="0" w:afterAutospacing="0" w:line="288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Исследовав материалы дела, объяснения лиц, участвующих в деле, показания свидетелей, суд приходит к выводу об </w:t>
      </w:r>
      <w:r>
        <w:rPr>
          <w:rFonts w:ascii="Times New Roman" w:eastAsia="Times New Roman" w:hAnsi="Times New Roman" w:cs="Times New Roman"/>
          <w:sz w:val="28"/>
          <w:rtl w:val="0"/>
        </w:rPr>
        <w:t>удовлетоврении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иска, исходя из следующего.</w:t>
      </w:r>
    </w:p>
    <w:p>
      <w:pPr>
        <w:bidi w:val="0"/>
        <w:spacing w:before="0" w:beforeAutospacing="0" w:after="0" w:afterAutospacing="0" w:line="288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ч. 1 ст. 153 ЖК РФ граждане и организации обязаны своевременно и полностью вносить плату за жилое помещение и коммунальные услуги. Обязанность по внесению платы для собственника </w:t>
      </w:r>
      <w:r>
        <w:rPr>
          <w:rFonts w:ascii="Times New Roman" w:eastAsia="Times New Roman" w:hAnsi="Times New Roman" w:cs="Times New Roman"/>
          <w:sz w:val="28"/>
          <w:rtl w:val="0"/>
        </w:rPr>
        <w:t>жилого помещения возникает с момента возникновения права собственности на такое помещение.</w:t>
      </w:r>
    </w:p>
    <w:p>
      <w:pPr>
        <w:bidi w:val="0"/>
        <w:spacing w:before="0" w:beforeAutospacing="0" w:after="0" w:afterAutospacing="0" w:line="288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является собственником квартиры, расположенной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что подтверждается выпиской из ЕГРН.</w:t>
      </w:r>
    </w:p>
    <w:p>
      <w:pPr>
        <w:bidi w:val="0"/>
        <w:spacing w:before="0" w:beforeAutospacing="0" w:after="0" w:afterAutospacing="0" w:line="288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между сторонами заключен договор поставки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для обеспечения коммунально-бытовых нужд граждан, открыт лицевой счет № 11658.</w:t>
      </w:r>
    </w:p>
    <w:p>
      <w:pPr>
        <w:bidi w:val="0"/>
        <w:spacing w:before="0" w:beforeAutospacing="0" w:after="0" w:afterAutospacing="0" w:line="288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указанного договора следует, что в квартире ответчика установлен прибор учета </w:t>
      </w:r>
      <w:r>
        <w:rPr>
          <w:rFonts w:ascii="Times New Roman" w:eastAsia="Times New Roman" w:hAnsi="Times New Roman" w:cs="Times New Roman"/>
          <w:sz w:val="28"/>
          <w:rtl w:val="0"/>
        </w:rPr>
        <w:t>Самгаз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дата поверки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показания прибора 7784 куб.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установлен в квартире ответчика.</w:t>
      </w:r>
    </w:p>
    <w:p>
      <w:pPr>
        <w:bidi w:val="0"/>
        <w:spacing w:before="0" w:beforeAutospacing="0" w:after="0" w:afterAutospacing="0" w:line="288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акту сверки взаимных расчетов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показания прибора учета составили 9636 куб.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этом, как </w:t>
      </w:r>
      <w:r>
        <w:rPr>
          <w:rFonts w:ascii="Times New Roman" w:eastAsia="Times New Roman" w:hAnsi="Times New Roman" w:cs="Times New Roman"/>
          <w:sz w:val="28"/>
          <w:rtl w:val="0"/>
        </w:rPr>
        <w:t>пояснил истец и это не оспаривалось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ответчиком, показания прибора учета у абонента представителем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лице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УЭГХ снимались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 w:line="288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Меж поверочный интервал счетчиков данной модели составляет 8 лет, что является общедоступной информацией, </w:t>
      </w:r>
      <w:r>
        <w:rPr>
          <w:rFonts w:ascii="Times New Roman" w:eastAsia="Times New Roman" w:hAnsi="Times New Roman" w:cs="Times New Roman"/>
          <w:sz w:val="28"/>
          <w:rtl w:val="0"/>
        </w:rPr>
        <w:t>следовательно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срок поверки прибора учета истек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 w:line="288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акт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замены счетчика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4422, прибор учета </w:t>
      </w:r>
      <w:r>
        <w:rPr>
          <w:rFonts w:ascii="Times New Roman" w:eastAsia="Times New Roman" w:hAnsi="Times New Roman" w:cs="Times New Roman"/>
          <w:sz w:val="28"/>
          <w:rtl w:val="0"/>
        </w:rPr>
        <w:t>Самгаз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заменен на прибор учета СГД № 86716298, при замене прибора учета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показания прибора учета </w:t>
      </w:r>
      <w:r>
        <w:rPr>
          <w:rFonts w:ascii="Times New Roman" w:eastAsia="Times New Roman" w:hAnsi="Times New Roman" w:cs="Times New Roman"/>
          <w:sz w:val="28"/>
          <w:rtl w:val="0"/>
        </w:rPr>
        <w:t>Самгаз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составили 14075 </w:t>
      </w:r>
      <w:r>
        <w:rPr>
          <w:rFonts w:ascii="Times New Roman" w:eastAsia="Times New Roman" w:hAnsi="Times New Roman" w:cs="Times New Roman"/>
          <w:sz w:val="28"/>
          <w:rtl w:val="0"/>
        </w:rPr>
        <w:t>куб.м</w:t>
      </w:r>
      <w:r>
        <w:rPr>
          <w:rFonts w:ascii="Times New Roman" w:eastAsia="Times New Roman" w:hAnsi="Times New Roman" w:cs="Times New Roman"/>
          <w:sz w:val="28"/>
          <w:rtl w:val="0"/>
        </w:rPr>
        <w:t>., прибор учета заменен по 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аявке потребителя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 w:line="288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произведенному расчету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переданные абонентом показания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абонентом показания предоставлялись два раза –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 9871,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 10478, до снятия показаний представителем </w:t>
      </w:r>
      <w:r>
        <w:rPr>
          <w:rFonts w:ascii="Times New Roman" w:eastAsia="Times New Roman" w:hAnsi="Times New Roman" w:cs="Times New Roman"/>
          <w:sz w:val="28"/>
          <w:rtl w:val="0"/>
        </w:rPr>
        <w:t>ресурсоснабжающей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организацией при замене газового счетчика оплата за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ресурсоснабжающей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организацией определялась расчетным методом (по средним показаниям)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учетом показаний при замене газового счетчика за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истцом начислено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 общей сумме задолженности по состоянию на октябрь 224 –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учетом ранее определенного объема потребления расчетным методом.</w:t>
      </w:r>
    </w:p>
    <w:p>
      <w:pPr>
        <w:bidi w:val="0"/>
        <w:spacing w:before="0" w:beforeAutospacing="0" w:after="0" w:afterAutospacing="0" w:line="288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ответчик представила показания по новому счетчику 58 </w:t>
      </w:r>
      <w:r>
        <w:rPr>
          <w:rFonts w:ascii="Times New Roman" w:eastAsia="Times New Roman" w:hAnsi="Times New Roman" w:cs="Times New Roman"/>
          <w:sz w:val="28"/>
          <w:rtl w:val="0"/>
        </w:rPr>
        <w:t>куб.м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., данный объем распределен </w:t>
      </w:r>
      <w:r>
        <w:rPr>
          <w:rFonts w:ascii="Times New Roman" w:eastAsia="Times New Roman" w:hAnsi="Times New Roman" w:cs="Times New Roman"/>
          <w:sz w:val="28"/>
          <w:rtl w:val="0"/>
        </w:rPr>
        <w:t>ресурсоснабжающей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организацией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включительно, начислено 330,84 и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ноябрь 2024 и январь 2025. В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январе 2025 оплачено 365 и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соответственно, которые включены в расчет задолженности, остаток задолженности по состоянию на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составил 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330,220 руб.</w:t>
      </w:r>
    </w:p>
    <w:p>
      <w:pPr>
        <w:bidi w:val="0"/>
        <w:spacing w:before="0" w:beforeAutospacing="0" w:after="0" w:afterAutospacing="0" w:line="288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согласно акт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отключения бытового газоиспользующего оборудования квартира ответчика отрезана от подачи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 отрезан </w:t>
      </w:r>
      <w:r>
        <w:rPr>
          <w:rFonts w:ascii="Times New Roman" w:eastAsia="Times New Roman" w:hAnsi="Times New Roman" w:cs="Times New Roman"/>
          <w:sz w:val="28"/>
          <w:rtl w:val="0"/>
        </w:rPr>
        <w:t>газопровод на вводе в связи с неоплатой задолженности.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Показания прибора учета при отключении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снимались, отключение произведено без доступа в квартиру. </w:t>
      </w:r>
    </w:p>
    <w:p>
      <w:pPr>
        <w:bidi w:val="0"/>
        <w:spacing w:before="0" w:beforeAutospacing="0" w:after="0" w:afterAutospacing="0" w:line="288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п. 3.1 Договора и п. 21 Правил, утвержденных Постановлением Правительства РФ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549 (ред.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"О порядке поставки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для обеспечения коммунально-бытовых нужд граждан" (вместе с "Правилами поставки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для обеспечения коммунально-бытовых нужд граждан") (далее - Правила) объем потребленного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определяется по показаниям прибора учета, обязанность по предоставлению которых возложена на потребителя.</w:t>
      </w:r>
    </w:p>
    <w:p>
      <w:pPr>
        <w:bidi w:val="0"/>
        <w:spacing w:before="0" w:beforeAutospacing="0" w:after="0" w:afterAutospacing="0" w:line="288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соотвествии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п. 5.3.13 Договора потребитель также обязан своевременно проводить поверку газового счетчика в специализированной организации, в соответствии с п. 5.3.10 Договора ежегодно производить с Поставщиком сверку расчетов.</w:t>
      </w:r>
    </w:p>
    <w:p>
      <w:pPr>
        <w:bidi w:val="0"/>
        <w:spacing w:before="0" w:beforeAutospacing="0" w:after="0" w:afterAutospacing="0" w:line="288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п. 5.5.6 Договора поставщик обязан осуществлять проверку приборов учета с периодичностью установленной законодательством РФ, а потребитель в соответствии с 5.3.4 Договора обязан обеспечить представителям поставщика доступ к приборам учета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газоиспользующему оборудованию для проверки.</w:t>
      </w:r>
    </w:p>
    <w:p>
      <w:pPr>
        <w:bidi w:val="0"/>
        <w:spacing w:before="0" w:beforeAutospacing="0" w:after="0" w:afterAutospacing="0" w:line="288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Неисполнение обязанности по проведению поверки, равно, как и неисполнение обязанности по допуску представителя поставщика для проведения проверки показаний прибора учета является основанием для начисления платы за пользование природным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нормативам потребления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п.п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3.8, 3.10 Договора, </w:t>
      </w:r>
      <w:r>
        <w:rPr>
          <w:rFonts w:ascii="Times New Roman" w:eastAsia="Times New Roman" w:hAnsi="Times New Roman" w:cs="Times New Roman"/>
          <w:sz w:val="28"/>
          <w:rtl w:val="0"/>
        </w:rPr>
        <w:t>п.п</w:t>
      </w:r>
      <w:r>
        <w:rPr>
          <w:rFonts w:ascii="Times New Roman" w:eastAsia="Times New Roman" w:hAnsi="Times New Roman" w:cs="Times New Roman"/>
          <w:sz w:val="28"/>
          <w:rtl w:val="0"/>
        </w:rPr>
        <w:t>. 25, 62 Правил). При этом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случае истечения срока поверки расчет по норме производится со дня следующего за датой истечения срока поверки, в случае </w:t>
      </w:r>
      <w:r>
        <w:rPr>
          <w:rFonts w:ascii="Times New Roman" w:eastAsia="Times New Roman" w:hAnsi="Times New Roman" w:cs="Times New Roman"/>
          <w:sz w:val="28"/>
          <w:rtl w:val="0"/>
        </w:rPr>
        <w:t>недопуска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прибору учета со дня предыдущей поверки до дня следующего за днем проведения проверки по заявке потребителя.</w:t>
      </w:r>
    </w:p>
    <w:p>
      <w:pPr>
        <w:bidi w:val="0"/>
        <w:spacing w:before="0" w:beforeAutospacing="0" w:after="0" w:afterAutospacing="0" w:line="288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 в соответствии с п. 62 </w:t>
      </w:r>
      <w:r>
        <w:rPr>
          <w:rFonts w:ascii="Times New Roman" w:eastAsia="Times New Roman" w:hAnsi="Times New Roman" w:cs="Times New Roman"/>
          <w:sz w:val="28"/>
          <w:rtl w:val="0"/>
        </w:rPr>
        <w:t>Правил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случае если абонент, объем поставки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которому определяется по показаниям прибора учета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не допускает представителей поставщика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для проведения проверки, это фиксируется в акте проверки и является основанием для перерасчета объема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поставленного этому абоненту, в соответствии с нормативами потребления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период со дня проведения предыдущей проверки до дня, следующего за днем проведения проверки по заявке абонента.</w:t>
      </w:r>
    </w:p>
    <w:p>
      <w:pPr>
        <w:bidi w:val="0"/>
        <w:spacing w:before="0" w:beforeAutospacing="0" w:after="0" w:afterAutospacing="0" w:line="288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Как следует из материалов дела, срок поверки прибора учета </w:t>
      </w:r>
      <w:r>
        <w:rPr>
          <w:rFonts w:ascii="Times New Roman" w:eastAsia="Times New Roman" w:hAnsi="Times New Roman" w:cs="Times New Roman"/>
          <w:sz w:val="28"/>
          <w:rtl w:val="0"/>
        </w:rPr>
        <w:t>Сомгаз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квартире ответчика истек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 проверке прибора учета представители </w:t>
      </w:r>
      <w:r>
        <w:rPr>
          <w:rFonts w:ascii="Times New Roman" w:eastAsia="Times New Roman" w:hAnsi="Times New Roman" w:cs="Times New Roman"/>
          <w:sz w:val="28"/>
          <w:rtl w:val="0"/>
        </w:rPr>
        <w:t>ресурсоснабжающей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организации не были допущены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согласно акту сверки расчетов последняя проверка показаний проводилась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обязанность ежегодной сверки ответчиком не </w:t>
      </w:r>
      <w:r>
        <w:rPr>
          <w:rFonts w:ascii="Times New Roman" w:eastAsia="Times New Roman" w:hAnsi="Times New Roman" w:cs="Times New Roman"/>
          <w:sz w:val="28"/>
          <w:rtl w:val="0"/>
        </w:rPr>
        <w:t>испонена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как не исполнена обязанность по допуску представителей </w:t>
      </w:r>
      <w:r>
        <w:rPr>
          <w:rFonts w:ascii="Times New Roman" w:eastAsia="Times New Roman" w:hAnsi="Times New Roman" w:cs="Times New Roman"/>
          <w:sz w:val="28"/>
          <w:rtl w:val="0"/>
        </w:rPr>
        <w:t>ресурсоснабжающей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организации к проверке прибора </w:t>
      </w:r>
      <w:r>
        <w:rPr>
          <w:rFonts w:ascii="Times New Roman" w:eastAsia="Times New Roman" w:hAnsi="Times New Roman" w:cs="Times New Roman"/>
          <w:sz w:val="28"/>
          <w:rtl w:val="0"/>
        </w:rPr>
        <w:t>учета (его показаний) и обязанность 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поверке прибора учета, что давало право </w:t>
      </w:r>
      <w:r>
        <w:rPr>
          <w:rFonts w:ascii="Times New Roman" w:eastAsia="Times New Roman" w:hAnsi="Times New Roman" w:cs="Times New Roman"/>
          <w:sz w:val="28"/>
          <w:rtl w:val="0"/>
        </w:rPr>
        <w:t>ресурсоснабжающей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организации производить начисление по норме потребления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п. 62 Правил, п. 3.10 Договора,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п. 25 правил, п. 3.8 Договора.</w:t>
      </w:r>
    </w:p>
    <w:p>
      <w:pPr>
        <w:bidi w:val="0"/>
        <w:spacing w:before="0" w:beforeAutospacing="0" w:after="0" w:afterAutospacing="0" w:line="288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этом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соответствии с нормативным расчетом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(по норме потребления)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включительно,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задолженность ответчика перед истцом с учетом производимой оплаты по собственным показаниям составила бы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30624,06 </w:t>
      </w:r>
      <w:r>
        <w:rPr>
          <w:rFonts w:ascii="Times New Roman" w:eastAsia="Times New Roman" w:hAnsi="Times New Roman" w:cs="Times New Roman"/>
          <w:sz w:val="28"/>
          <w:rtl w:val="0"/>
        </w:rPr>
        <w:t>оуб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., с учетом показаний нового счетчика, которые представлены ею самостоятельно, а также с учетом произведенных оплат, на момент отключения от </w:t>
      </w:r>
      <w:r>
        <w:rPr>
          <w:rFonts w:ascii="Times New Roman" w:eastAsia="Times New Roman" w:hAnsi="Times New Roman" w:cs="Times New Roman"/>
          <w:sz w:val="28"/>
          <w:rtl w:val="0"/>
        </w:rPr>
        <w:t>газопотребления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задолженность составила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что подтверждается представленным расчетом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уточненным расчетом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нормативам потребления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включительно.</w:t>
      </w:r>
    </w:p>
    <w:p>
      <w:pPr>
        <w:bidi w:val="0"/>
        <w:spacing w:before="0" w:beforeAutospacing="0" w:after="0" w:afterAutospacing="0" w:line="288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Данный расчет судом проверен, в том числе с учетом вносимых ответчиком оплат, согласно представленным ею квитанциям, данные которых согласуются с представленным расчетом, за исключением оплаты, произведенной после произведенного расчета,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признается правильным.</w:t>
      </w:r>
    </w:p>
    <w:p>
      <w:pPr>
        <w:bidi w:val="0"/>
        <w:spacing w:before="0" w:beforeAutospacing="0" w:after="0" w:afterAutospacing="0" w:line="288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Вместе с тем, из материалов дела следует, что ответчик производила оплату, исходя из самостоятельно представленных ею показаний, а также по показаниям, определенных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поставщиком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расчетным методом по п. 31 Правил, за период, когда показания ею своевременно не предоставлялись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именно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асчет задолженности на сумму иска произведен истцом с учетом фактических показаний прибора учета, зафиксированных истцом при смене газового счетчика по состоянию на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которые существенно отличались, как от показаний, предоставляемых ответчиком по её усмотрению, так и от показаний, определяемых истцом расчетным методом по п. 31 Правил. Фактически истцом использовано и не оплачено более 3352 </w:t>
      </w:r>
      <w:r>
        <w:rPr>
          <w:rFonts w:ascii="Times New Roman" w:eastAsia="Times New Roman" w:hAnsi="Times New Roman" w:cs="Times New Roman"/>
          <w:sz w:val="28"/>
          <w:rtl w:val="0"/>
        </w:rPr>
        <w:t>куб.м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общая задолженность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состоянию на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составляла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что подтверждается данными лицевого счета и представленным расчетом.</w:t>
      </w:r>
    </w:p>
    <w:p>
      <w:pPr>
        <w:bidi w:val="0"/>
        <w:spacing w:before="0" w:beforeAutospacing="0" w:after="0" w:afterAutospacing="0" w:line="288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Применение расчетного метода по п. 31 правил, вопреки доводам ответчика, является необоснованным, поскольку определение показаний расчетным методом возможно только тогда, когда они не предоставляются потребителем.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Вместе с тем, в данном случае, между потребителем и </w:t>
      </w:r>
      <w:r>
        <w:rPr>
          <w:rFonts w:ascii="Times New Roman" w:eastAsia="Times New Roman" w:hAnsi="Times New Roman" w:cs="Times New Roman"/>
          <w:sz w:val="28"/>
          <w:rtl w:val="0"/>
        </w:rPr>
        <w:t>ресурсоснабжающей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организацией имел место спор относительно достоверности показаний прибора учета, предоставляемых потребителем, в связи с чем, основания для определения показаний расчетным методом отсутствуют, так как их достоверность не подтверждена </w:t>
      </w:r>
      <w:r>
        <w:rPr>
          <w:rFonts w:ascii="Times New Roman" w:eastAsia="Times New Roman" w:hAnsi="Times New Roman" w:cs="Times New Roman"/>
          <w:sz w:val="28"/>
          <w:rtl w:val="0"/>
        </w:rPr>
        <w:t>ресурсоснабжающей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организацией, сверка расчетов ответчиком в спорный период не производилась, доступ представителей </w:t>
      </w:r>
      <w:r>
        <w:rPr>
          <w:rFonts w:ascii="Times New Roman" w:eastAsia="Times New Roman" w:hAnsi="Times New Roman" w:cs="Times New Roman"/>
          <w:sz w:val="28"/>
          <w:rtl w:val="0"/>
        </w:rPr>
        <w:t>ресурсоснабжающей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организации для проверки показаний прибора учета не предоставлялся.</w:t>
      </w:r>
    </w:p>
    <w:p>
      <w:pPr>
        <w:bidi w:val="0"/>
        <w:spacing w:before="0" w:beforeAutospacing="0" w:after="0" w:afterAutospacing="0" w:line="288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Доводы ответчика о том, что она не могла потребить такое количество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спорный период, производила оплату по фактическим показаниям, а снятые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показания являются ошибочными, не могут быть приняты во внимание, поскольку не подтверждены доказательствами и опровергаются материалами дела, в том числе актом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который подписан ответчиком и его достоверность не опровергнута. </w:t>
      </w:r>
    </w:p>
    <w:p>
      <w:pPr>
        <w:bidi w:val="0"/>
        <w:spacing w:before="0" w:beforeAutospacing="0" w:after="0" w:afterAutospacing="0" w:line="288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Вместе с тем, принимая во внимание, что </w:t>
      </w:r>
      <w:r>
        <w:rPr>
          <w:rFonts w:ascii="Times New Roman" w:eastAsia="Times New Roman" w:hAnsi="Times New Roman" w:cs="Times New Roman"/>
          <w:sz w:val="28"/>
          <w:rtl w:val="0"/>
        </w:rPr>
        <w:t>межповерочный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интервал счетчика истек и корректность его работы проверить невозможно, в том числе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поскольку ответчик не сохранила прибор учета на дату рассмотрения спора, мировой судья приходит к выводу о частичном удовлетворении иска</w:t>
      </w:r>
      <w:r>
        <w:rPr>
          <w:rFonts w:ascii="Times New Roman" w:eastAsia="Times New Roman" w:hAnsi="Times New Roman" w:cs="Times New Roman"/>
          <w:sz w:val="28"/>
          <w:rtl w:val="0"/>
        </w:rPr>
        <w:t>, исходя из нормы потребления в пределах заявленных требований.</w:t>
      </w:r>
    </w:p>
    <w:p>
      <w:pPr>
        <w:bidi w:val="0"/>
        <w:spacing w:before="0" w:beforeAutospacing="0" w:after="0" w:afterAutospacing="0" w:line="288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Доводы ответчика о том, что она не знала об истечении срока поверки, не могут быть приняты во внимание, поскольку обязанность своевременно проводить поверку лежит на ней, как потребителе, которая при должной степени заботливости и осмотрительности должна была знать о </w:t>
      </w:r>
      <w:r>
        <w:rPr>
          <w:rFonts w:ascii="Times New Roman" w:eastAsia="Times New Roman" w:hAnsi="Times New Roman" w:cs="Times New Roman"/>
          <w:sz w:val="28"/>
          <w:rtl w:val="0"/>
        </w:rPr>
        <w:t>межповерочном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интервале прибора учета, который находится в её квартире и является ей собственностью, в том числе сохранить паспорт средства учета, 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случае его </w:t>
      </w:r>
      <w:r>
        <w:rPr>
          <w:rFonts w:ascii="Times New Roman" w:eastAsia="Times New Roman" w:hAnsi="Times New Roman" w:cs="Times New Roman"/>
          <w:sz w:val="28"/>
          <w:rtl w:val="0"/>
        </w:rPr>
        <w:t>несохранности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могла проверить информацию самостоятельно, в том числе в сети интернет.</w:t>
      </w:r>
    </w:p>
    <w:p>
      <w:pPr>
        <w:bidi w:val="0"/>
        <w:spacing w:before="0" w:beforeAutospacing="0" w:after="0" w:afterAutospacing="0" w:line="288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Однако, как следует из материалов дела,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недобросовестно относилась к своим обязанностям потребителя коммунально-бытовых услуг, представляла показания счетчика раз в год и на своё усмотрение, договор поставки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изучала, необходимостью поверки прибора учета не интересовалась, использовала выгоду от своего недобросовестного поведения, оплачивая потребленный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расчетным методом по минимальным показаниям, которые не соответствовали </w:t>
      </w:r>
      <w:r>
        <w:rPr>
          <w:rFonts w:ascii="Times New Roman" w:eastAsia="Times New Roman" w:hAnsi="Times New Roman" w:cs="Times New Roman"/>
          <w:sz w:val="28"/>
          <w:rtl w:val="0"/>
        </w:rPr>
        <w:t>дейтсвительности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Мотивированное решение изготовлено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заявлению ответчика, присутствовавшего в судебном заседании,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Руководствуясь статьями 194-199, 233-237 Гражданского процессуального кодекса Российской Федерации, </w:t>
      </w:r>
    </w:p>
    <w:p>
      <w:pPr>
        <w:bidi w:val="0"/>
        <w:spacing w:before="0" w:beforeAutospacing="0" w:after="0" w:afterAutospacing="0"/>
        <w:ind w:left="0" w:right="0" w:firstLine="481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Е Ш И Л:</w:t>
      </w:r>
    </w:p>
    <w:p>
      <w:pPr>
        <w:widowControl w:val="0"/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удовлетворить частично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расчетный счет № 40602810405330020002,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ОКПО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ОГРН 1149102024906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задолженность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потребленный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природный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>, образовавшуюся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состоянию 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расходы по оплате государственной пошлины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счет взысканной задолженности зачесть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плаченных ответчиком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окончательно определив ко взысканию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с. шелковичное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расчетный счет № 40602810405330020002,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ОКПО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ОГРН 1149102024906 задолженность за потребленный природный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расходы по оплате государственной пошлины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остальной части иска с учетом периода задолженности – отказать.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rtl w:val="0"/>
        </w:rPr>
        <w:t>десяти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путем подачи апелляционной жалобы через мирового судью в течени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месяца со дня принятия решения в окончательной форме.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right"/>
        <w:rPr>
          <w:rtl w:val="0"/>
        </w:rPr>
      </w:pPr>
      <w:r>
        <w:rPr>
          <w:rFonts w:ascii="Arial" w:eastAsia="Arial" w:hAnsi="Arial" w:cs="Arial"/>
          <w:sz w:val="26"/>
          <w:rtl w:val="0"/>
        </w:rPr>
        <w:t>1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