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481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2-70-</w:t>
      </w:r>
      <w:r>
        <w:rPr>
          <w:rFonts w:ascii="Times New Roman" w:eastAsia="Times New Roman" w:hAnsi="Times New Roman" w:cs="Times New Roman"/>
          <w:sz w:val="28"/>
          <w:rtl w:val="0"/>
        </w:rPr>
        <w:t>430</w:t>
      </w:r>
      <w:r>
        <w:rPr>
          <w:rFonts w:ascii="Times New Roman" w:eastAsia="Times New Roman" w:hAnsi="Times New Roman" w:cs="Times New Roman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481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481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помощнике судьи,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8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представителя истца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ответчика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взыскании задолженности по оплате за потребленный природный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194-199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удовлетворить частично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расчетный счет № 40602810405330020002,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ОКПО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ОГРН 1149102024906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потребленный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природный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>, образовавшуюся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состоянию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счет взысканной задолженности зачесть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плаченных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окончательно определив ко взысканию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 шелковичное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расчетный счет № 40602810405330020002,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ОКПО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ОГРН 1149102024906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за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потребленный природный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остальной части иска с учетом периода задолженности – отказать.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десяти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</w:t>
      </w:r>
      <w:r>
        <w:rPr>
          <w:rFonts w:ascii="Times New Roman" w:eastAsia="Times New Roman" w:hAnsi="Times New Roman" w:cs="Times New Roman"/>
          <w:sz w:val="28"/>
          <w:rtl w:val="0"/>
        </w:rPr>
        <w:t>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путем подачи апелляционной жалобы через мирового судью в течени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со дня </w:t>
      </w:r>
      <w:r>
        <w:rPr>
          <w:rFonts w:ascii="Times New Roman" w:eastAsia="Times New Roman" w:hAnsi="Times New Roman" w:cs="Times New Roman"/>
          <w:sz w:val="28"/>
          <w:rtl w:val="0"/>
        </w:rPr>
        <w:t>принятия решения в окончательной форме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