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505</w:t>
      </w:r>
      <w:r>
        <w:rPr>
          <w:rFonts w:ascii="Times New Roman" w:eastAsia="Times New Roman" w:hAnsi="Times New Roman" w:cs="Times New Roman"/>
          <w:sz w:val="26"/>
          <w:rtl w:val="0"/>
        </w:rPr>
        <w:t>/20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6"/>
          <w:rtl w:val="0"/>
        </w:rPr>
        <w:t>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А, при секретаре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с участием ответчика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защите прав потребителей, взыскании убытков, неустойки,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компенсации морального вреда,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расходов за оказание юридической помощи, </w:t>
      </w:r>
      <w:r>
        <w:rPr>
          <w:rFonts w:ascii="Times New Roman" w:eastAsia="Times New Roman" w:hAnsi="Times New Roman" w:cs="Times New Roman"/>
          <w:sz w:val="26"/>
          <w:rtl w:val="0"/>
        </w:rPr>
        <w:t>расходов за получение выписки из единого государственного реестра индивидуальных предпринимателей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 ст. ст. 67, 68, 71, 98, 103, 181, 194-199 ГПК Российской Федерации,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 Ш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защите прав потребителей, взыскании убытков, неустойки,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штрафа,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компенсации морального вреда, </w:t>
      </w:r>
      <w:r>
        <w:rPr>
          <w:rFonts w:ascii="Times New Roman" w:eastAsia="Times New Roman" w:hAnsi="Times New Roman" w:cs="Times New Roman"/>
          <w:sz w:val="26"/>
          <w:rtl w:val="0"/>
        </w:rPr>
        <w:t>расходов за оказание юридической помощи, расходов за получение выписки из единого государственного реестра индивидуальных предпринимателей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частично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убытки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неустойку за просрочку удовлетворения законного требования потребителя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компенсацию морального вреда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штраф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расход</w:t>
      </w:r>
      <w:r>
        <w:rPr>
          <w:rFonts w:ascii="Times New Roman" w:eastAsia="Times New Roman" w:hAnsi="Times New Roman" w:cs="Times New Roman"/>
          <w:sz w:val="26"/>
          <w:rtl w:val="0"/>
        </w:rPr>
        <w:t>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получение выписки из единого государственного реестра индивидуальных предпринимателей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расходы за оказание юридической помощи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а всего взыскать –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b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остальной части в удовлетворении исковых требований отказать.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Взыскать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бюджет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ударственную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пошлину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Решение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течение месяца со дня вынесения решения в окончательной форме.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трех </w:t>
      </w:r>
      <w:r>
        <w:rPr>
          <w:rFonts w:ascii="Times New Roman" w:eastAsia="Times New Roman" w:hAnsi="Times New Roman" w:cs="Times New Roman"/>
          <w:sz w:val="26"/>
          <w:rtl w:val="0"/>
        </w:rPr>
        <w:t>дней со дня объявления резолютивной части решения суда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