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595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ст. 67, 68, 71, 98, 103, 181, 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233 - 237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, к/с</w:t>
      </w:r>
      <w:r>
        <w:rPr>
          <w:rFonts w:ascii="Times New Roman" w:eastAsia="Times New Roman" w:hAnsi="Times New Roman" w:cs="Times New Roman"/>
          <w:b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8"/>
          <w:rtl w:val="0"/>
        </w:rPr>
        <w:t>1089426542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счет взысканной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зачесть денежные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уплаченные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зачесть в счет взысканной пени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уплаченные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зачесть в счет взысканной госпошлины уплаченные ответчиком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окончательно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определив взысканию пени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десяти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