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>54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РОЭ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6"/>
          <w:rtl w:val="0"/>
        </w:rPr>
        <w:t>за потребленную электрическую энергию, пени,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Исковые 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лице Сакского РОЭ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6"/>
          <w:rtl w:val="0"/>
        </w:rPr>
        <w:t>за потребленную электрическую энергию,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пени, </w:t>
      </w:r>
      <w:r>
        <w:rPr>
          <w:rFonts w:ascii="Times New Roman" w:eastAsia="Times New Roman" w:hAnsi="Times New Roman" w:cs="Times New Roman"/>
          <w:sz w:val="26"/>
          <w:rtl w:val="0"/>
        </w:rPr>
        <w:t>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удовлетворить </w:t>
      </w:r>
      <w:r>
        <w:rPr>
          <w:rFonts w:ascii="Times New Roman" w:eastAsia="Times New Roman" w:hAnsi="Times New Roman" w:cs="Times New Roman"/>
          <w:sz w:val="26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</w:t>
      </w:r>
      <w:r>
        <w:rPr>
          <w:rFonts w:ascii="Times New Roman" w:eastAsia="Times New Roman" w:hAnsi="Times New Roman" w:cs="Times New Roman"/>
          <w:sz w:val="26"/>
          <w:rtl w:val="0"/>
        </w:rPr>
        <w:t>за потребленную электрическую энергию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пени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а 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