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 xml:space="preserve">ело № 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2-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70-905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5103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УИД: </w:t>
      </w:r>
      <w:r>
        <w:rPr>
          <w:rFonts w:ascii="Times New Roman" w:eastAsia="Times New Roman" w:hAnsi="Times New Roman" w:cs="Times New Roman"/>
          <w:i/>
          <w:sz w:val="28"/>
          <w:rtl w:val="0"/>
        </w:rPr>
        <w:t>91MS0070-</w:t>
      </w:r>
      <w:r>
        <w:rPr>
          <w:rFonts w:ascii="Times New Roman" w:eastAsia="Times New Roman" w:hAnsi="Times New Roman" w:cs="Times New Roman"/>
          <w:i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i/>
          <w:sz w:val="28"/>
          <w:rtl w:val="0"/>
        </w:rPr>
        <w:t>-</w:t>
      </w:r>
      <w:r>
        <w:rPr>
          <w:rFonts w:ascii="Times New Roman" w:eastAsia="Times New Roman" w:hAnsi="Times New Roman" w:cs="Times New Roman"/>
          <w:i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секретаре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20" w:firstLine="68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займа,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3, 9, 55-56, 59-61, 67, 88, 98, 167,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194-199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</w:t>
      </w:r>
      <w:r>
        <w:rPr>
          <w:rFonts w:ascii="Times New Roman" w:eastAsia="Times New Roman" w:hAnsi="Times New Roman" w:cs="Times New Roman"/>
          <w:sz w:val="28"/>
          <w:rtl w:val="0"/>
        </w:rPr>
        <w:t>1167847370866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расчетный счет </w:t>
      </w:r>
      <w:r>
        <w:rPr>
          <w:rFonts w:ascii="Times New Roman" w:eastAsia="Times New Roman" w:hAnsi="Times New Roman" w:cs="Times New Roman"/>
          <w:sz w:val="28"/>
          <w:rtl w:val="0"/>
        </w:rPr>
        <w:t>40702810155100003951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Северо-Западный банк ПАО Сбербанк,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30101810</w:t>
      </w:r>
      <w:r>
        <w:rPr>
          <w:rFonts w:ascii="Times New Roman" w:eastAsia="Times New Roman" w:hAnsi="Times New Roman" w:cs="Times New Roman"/>
          <w:sz w:val="28"/>
          <w:rtl w:val="0"/>
        </w:rPr>
        <w:t>500000000653</w:t>
      </w:r>
      <w:r>
        <w:rPr>
          <w:rFonts w:ascii="Times New Roman" w:eastAsia="Times New Roman" w:hAnsi="Times New Roman" w:cs="Times New Roman"/>
          <w:sz w:val="28"/>
          <w:rtl w:val="0"/>
        </w:rPr>
        <w:t>, основную сумму задолженности по договору займа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45/4029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принятия решения мировым судьей путем подачи апелляционной жалобы через судебный участок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tbl>
      <w:tblPr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3833"/>
      </w:tblGrid>
      <w:tr>
        <w:tblPrEx>
          <w:jc w:val="lef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5353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  <w:tc>
          <w:tcPr>
            <w:tcW w:w="4217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</w:tr>
    </w:tbl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