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976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372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судьи, обеспечивающем по поручению председательствующего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</w:t>
      </w:r>
      <w:r>
        <w:rPr>
          <w:rFonts w:ascii="Times New Roman" w:eastAsia="Times New Roman" w:hAnsi="Times New Roman" w:cs="Times New Roman"/>
          <w:sz w:val="26"/>
          <w:rtl w:val="0"/>
        </w:rPr>
        <w:t>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(ОГРН 1149102183735)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6"/>
          <w:rtl w:val="0"/>
        </w:rPr>
        <w:t>1089422361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Инверовны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уплате взносов на капитальный ремонт общего имущества многоквартирного дома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(с применением ст. 333 ГК РФ)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</w:t>
      </w:r>
      <w:r>
        <w:rPr>
          <w:rFonts w:ascii="Times New Roman" w:eastAsia="Times New Roman" w:hAnsi="Times New Roman" w:cs="Times New Roman"/>
          <w:sz w:val="26"/>
          <w:rtl w:val="0"/>
        </w:rPr>
        <w:t>и остальной части иска - отказать.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Инверовны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расходы по уплате государственной пошлины в сум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</w:t>
      </w:r>
      <w:r>
        <w:rPr>
          <w:rFonts w:ascii="Times New Roman" w:eastAsia="Times New Roman" w:hAnsi="Times New Roman" w:cs="Times New Roman"/>
          <w:sz w:val="26"/>
          <w:rtl w:val="0"/>
        </w:rPr>
        <w:t>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обязан составить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</w:t>
      </w:r>
      <w:r>
        <w:rPr>
          <w:rFonts w:ascii="Times New Roman" w:eastAsia="Times New Roman" w:hAnsi="Times New Roman" w:cs="Times New Roman"/>
          <w:sz w:val="26"/>
          <w:rtl w:val="0"/>
        </w:rPr>
        <w:t>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</w:t>
      </w:r>
      <w:r>
        <w:rPr>
          <w:rFonts w:ascii="Times New Roman" w:eastAsia="Times New Roman" w:hAnsi="Times New Roman" w:cs="Times New Roman"/>
          <w:sz w:val="26"/>
          <w:rtl w:val="0"/>
        </w:rPr>
        <w:t>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</w:t>
      </w:r>
      <w:r>
        <w:rPr>
          <w:rFonts w:ascii="Times New Roman" w:eastAsia="Times New Roman" w:hAnsi="Times New Roman" w:cs="Times New Roman"/>
          <w:sz w:val="26"/>
          <w:rtl w:val="0"/>
        </w:rPr>
        <w:t>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