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color w:val="0000FF"/>
          <w:sz w:val="26"/>
          <w:u w:val="single"/>
          <w:rtl w:val="0"/>
        </w:rPr>
        <w:t>1599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за потребленную тепловую энергию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 частично.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</w:t>
      </w:r>
      <w:r>
        <w:rPr>
          <w:rFonts w:ascii="Times New Roman" w:eastAsia="Times New Roman" w:hAnsi="Times New Roman" w:cs="Times New Roman"/>
          <w:sz w:val="26"/>
          <w:rtl w:val="0"/>
        </w:rPr>
        <w:t>1159102014169</w:t>
      </w:r>
      <w:r>
        <w:rPr>
          <w:rFonts w:ascii="Times New Roman" w:eastAsia="Times New Roman" w:hAnsi="Times New Roman" w:cs="Times New Roman"/>
          <w:sz w:val="26"/>
          <w:rtl w:val="0"/>
        </w:rPr>
        <w:t>, ИНН 9102070194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потребленную тепловую энергию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для зачисления на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№ </w:t>
      </w:r>
      <w:r>
        <w:rPr>
          <w:rFonts w:ascii="Times New Roman" w:eastAsia="Times New Roman" w:hAnsi="Times New Roman" w:cs="Times New Roman"/>
          <w:sz w:val="26"/>
          <w:rtl w:val="0"/>
        </w:rPr>
        <w:t>1094166868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остальной части иска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