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B60F9">
      <w:pPr>
        <w:jc w:val="right"/>
      </w:pPr>
    </w:p>
    <w:p w:rsidR="00BB60F9">
      <w:pPr>
        <w:jc w:val="right"/>
      </w:pPr>
      <w:r>
        <w:rPr>
          <w:sz w:val="26"/>
        </w:rPr>
        <w:t>Дело № 2-73-363/2019</w:t>
      </w:r>
    </w:p>
    <w:p w:rsidR="009913D8">
      <w:pPr>
        <w:jc w:val="center"/>
        <w:rPr>
          <w:sz w:val="26"/>
        </w:rPr>
      </w:pPr>
    </w:p>
    <w:p w:rsidR="00BB60F9">
      <w:pPr>
        <w:jc w:val="center"/>
      </w:pPr>
      <w:r>
        <w:rPr>
          <w:sz w:val="26"/>
        </w:rPr>
        <w:t>РЕШЕНИЕ</w:t>
      </w:r>
    </w:p>
    <w:p w:rsidR="00BB60F9">
      <w:pPr>
        <w:jc w:val="center"/>
      </w:pPr>
      <w:r>
        <w:rPr>
          <w:sz w:val="26"/>
        </w:rPr>
        <w:t>Именем Российской Федерации</w:t>
      </w:r>
    </w:p>
    <w:p w:rsidR="009913D8">
      <w:pPr>
        <w:ind w:firstLine="708"/>
        <w:rPr>
          <w:sz w:val="26"/>
        </w:rPr>
      </w:pPr>
    </w:p>
    <w:p w:rsidR="00BB60F9">
      <w:pPr>
        <w:ind w:firstLine="708"/>
      </w:pPr>
      <w:r>
        <w:rPr>
          <w:sz w:val="26"/>
        </w:rPr>
        <w:t xml:space="preserve">14 августа 2019 года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913D8">
      <w:pPr>
        <w:ind w:firstLine="708"/>
        <w:jc w:val="both"/>
        <w:rPr>
          <w:sz w:val="26"/>
        </w:rPr>
      </w:pPr>
    </w:p>
    <w:p w:rsidR="00BB60F9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представителя истца</w:t>
      </w:r>
      <w:r>
        <w:rPr>
          <w:sz w:val="26"/>
        </w:rPr>
        <w:t xml:space="preserve">, ответчика </w:t>
      </w:r>
      <w:r>
        <w:rPr>
          <w:sz w:val="26"/>
        </w:rPr>
        <w:t>Лысяной</w:t>
      </w:r>
      <w:r>
        <w:rPr>
          <w:sz w:val="26"/>
        </w:rPr>
        <w:t xml:space="preserve"> Л.Я., рассмотрев в открытом судебном заседании гражданское дело по иску Товарищества собственников недвижимости «Уют» к </w:t>
      </w:r>
      <w:r>
        <w:rPr>
          <w:sz w:val="26"/>
        </w:rPr>
        <w:t>Лысяной</w:t>
      </w:r>
      <w:r>
        <w:rPr>
          <w:sz w:val="26"/>
        </w:rPr>
        <w:t xml:space="preserve"> Л.Я.</w:t>
      </w:r>
      <w:r>
        <w:rPr>
          <w:sz w:val="26"/>
        </w:rPr>
        <w:t xml:space="preserve"> о взыскании задолженности по оплате взносов на капита</w:t>
      </w:r>
      <w:r>
        <w:rPr>
          <w:sz w:val="26"/>
        </w:rPr>
        <w:t>льный ремонт, задолженности</w:t>
      </w:r>
      <w:r>
        <w:rPr>
          <w:sz w:val="26"/>
        </w:rPr>
        <w:t xml:space="preserve"> по оплате взносов на содержание, обслуживание и текущий ремонт многоэтажного жилого дома, пени, расходов по оплате государственной пошлины,</w:t>
      </w:r>
    </w:p>
    <w:p w:rsidR="00BB60F9">
      <w:pPr>
        <w:jc w:val="center"/>
      </w:pPr>
      <w:r>
        <w:rPr>
          <w:sz w:val="26"/>
        </w:rPr>
        <w:t>УСТАНОВИЛ:</w:t>
      </w:r>
    </w:p>
    <w:p w:rsidR="00BB60F9">
      <w:pPr>
        <w:ind w:firstLine="708"/>
        <w:jc w:val="both"/>
      </w:pPr>
      <w:r>
        <w:rPr>
          <w:sz w:val="26"/>
        </w:rPr>
        <w:t>Товарищество собственников недвижимости «Уют» обратилось в суд с исковым заяв</w:t>
      </w:r>
      <w:r>
        <w:rPr>
          <w:sz w:val="26"/>
        </w:rPr>
        <w:t xml:space="preserve">лением к </w:t>
      </w:r>
      <w:r>
        <w:rPr>
          <w:sz w:val="26"/>
        </w:rPr>
        <w:t>Лысяной</w:t>
      </w:r>
      <w:r>
        <w:rPr>
          <w:sz w:val="26"/>
        </w:rPr>
        <w:t xml:space="preserve"> Л.Я., о взыскании задолженности по оплате взносов на капитальный ремонт сумме 8365 руб. 20 коп., по оплате взносов на содержание, обслуживание и текущий ремонт многоэтажного жилого дома в сумме 16226 руб.60 коп., пени в сумме 1217 руб., ра</w:t>
      </w:r>
      <w:r>
        <w:rPr>
          <w:sz w:val="26"/>
        </w:rPr>
        <w:t>сходов по оплате государственной пошлины 975 руб., мотивируя свои</w:t>
      </w:r>
      <w:r>
        <w:rPr>
          <w:sz w:val="26"/>
        </w:rPr>
        <w:t xml:space="preserve"> требования тем, что ответчик является собственником квартиры ... в соответствии со ст. ст. 153, 155 ЖК РФ обязана ежемесячно до десятого числа месяца, следующего за истекшим месяцем, вносить</w:t>
      </w:r>
      <w:r>
        <w:rPr>
          <w:sz w:val="26"/>
        </w:rPr>
        <w:t xml:space="preserve"> плату за жилое помещение и коммунальные услуги. </w:t>
      </w:r>
      <w:r>
        <w:rPr>
          <w:sz w:val="26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</w:t>
      </w:r>
      <w:r>
        <w:rPr>
          <w:sz w:val="26"/>
        </w:rPr>
        <w:t>ния в этом доме,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</w:t>
      </w:r>
      <w:r>
        <w:rPr>
          <w:sz w:val="26"/>
        </w:rPr>
        <w:t xml:space="preserve"> путём внесения платы з</w:t>
      </w:r>
      <w:r>
        <w:rPr>
          <w:sz w:val="26"/>
        </w:rPr>
        <w:t xml:space="preserve">а содержание и ремонт жилого помещения. </w:t>
      </w:r>
      <w:r>
        <w:rPr>
          <w:sz w:val="26"/>
        </w:rPr>
        <w:t>В соответствии с ч. 2, 4 статьи 154 статьи 169 ЖК 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</w:t>
      </w:r>
      <w:r>
        <w:rPr>
          <w:sz w:val="26"/>
        </w:rPr>
        <w:t>илого помещения, в том числе плату за услуги и работы по управлению многоквартирным домом,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>Однако ответчик в нарушение действующего законода</w:t>
      </w:r>
      <w:r>
        <w:rPr>
          <w:sz w:val="26"/>
        </w:rPr>
        <w:t xml:space="preserve">тельства в одностороннем порядке отказалась от исполнения обязательств, плату на капитальный ремонт, обслуживание и текущий ремонт многоэтажного жилого дома не вносит, в связи, с чем образовалась задолженность по взносам на капитальный ремонт с 01.05.2017 </w:t>
      </w:r>
      <w:r>
        <w:rPr>
          <w:sz w:val="26"/>
        </w:rPr>
        <w:t>г. по 31.05.2019 в размере 8365 руб. 20 коп., взносам на содержание, обслуживание и текущий ремонт многоэтажного жилого дома с 01.05.2018</w:t>
      </w:r>
      <w:r>
        <w:rPr>
          <w:sz w:val="26"/>
        </w:rPr>
        <w:t xml:space="preserve"> года по 31.05.2019 года в размере 16226 руб. 60 коп</w:t>
      </w:r>
      <w:r>
        <w:rPr>
          <w:sz w:val="26"/>
        </w:rPr>
        <w:t xml:space="preserve">., </w:t>
      </w:r>
      <w:r>
        <w:rPr>
          <w:sz w:val="26"/>
        </w:rPr>
        <w:t>пеня в размере 1217</w:t>
      </w:r>
      <w:r>
        <w:rPr>
          <w:sz w:val="26"/>
        </w:rPr>
        <w:t xml:space="preserve"> руб.. </w:t>
      </w:r>
      <w:r>
        <w:rPr>
          <w:sz w:val="26"/>
        </w:rPr>
        <w:t>Ответчик предупреждалась о необходимос</w:t>
      </w:r>
      <w:r>
        <w:rPr>
          <w:sz w:val="26"/>
        </w:rPr>
        <w:t xml:space="preserve">ти погашения задолженности, однако до настоящего </w:t>
      </w:r>
      <w:r>
        <w:rPr>
          <w:sz w:val="26"/>
        </w:rPr>
        <w:t>времени задолженность не погашена. Просила взыскать вышеуказанные суммы задолженности.</w:t>
      </w:r>
    </w:p>
    <w:p w:rsidR="00BB60F9">
      <w:pPr>
        <w:ind w:firstLine="708"/>
        <w:jc w:val="both"/>
      </w:pPr>
      <w:r>
        <w:rPr>
          <w:sz w:val="26"/>
        </w:rPr>
        <w:t>В ходе судебного заседания представитель истца</w:t>
      </w:r>
      <w:r>
        <w:rPr>
          <w:sz w:val="26"/>
        </w:rPr>
        <w:t xml:space="preserve"> уточнила исковые требования просила взыскать с </w:t>
      </w:r>
      <w:r>
        <w:rPr>
          <w:sz w:val="26"/>
        </w:rPr>
        <w:t>Лысяной</w:t>
      </w:r>
      <w:r>
        <w:rPr>
          <w:sz w:val="26"/>
        </w:rPr>
        <w:t xml:space="preserve"> Л.Я. задолженн</w:t>
      </w:r>
      <w:r>
        <w:rPr>
          <w:sz w:val="26"/>
        </w:rPr>
        <w:t>ость по взносам на капитальный ремонт с 01.05.2017 г. по 31.05.2019 в размере 8365 руб. 20 коп., взносам на содержание, обслуживание и текущий ремонт многоэтажного жилого дома с 01.05.2018 года по 31.05.2019 года в размере 16226 руб. 60 коп., пеню в размер</w:t>
      </w:r>
      <w:r>
        <w:rPr>
          <w:sz w:val="26"/>
        </w:rPr>
        <w:t>е 1311</w:t>
      </w:r>
      <w:r>
        <w:rPr>
          <w:sz w:val="26"/>
        </w:rPr>
        <w:t xml:space="preserve"> руб. 15</w:t>
      </w:r>
      <w:r>
        <w:rPr>
          <w:sz w:val="26"/>
        </w:rPr>
        <w:t xml:space="preserve"> коп</w:t>
      </w:r>
      <w:r>
        <w:rPr>
          <w:sz w:val="26"/>
        </w:rPr>
        <w:t xml:space="preserve">., </w:t>
      </w:r>
      <w:r>
        <w:rPr>
          <w:sz w:val="26"/>
        </w:rPr>
        <w:t xml:space="preserve">расходы по оплате госпошлины 977 руб. 09 коп., дополнив, что на общем собрании </w:t>
      </w:r>
      <w:r>
        <w:rPr>
          <w:sz w:val="26"/>
        </w:rPr>
        <w:t xml:space="preserve">решили не заключать договоры. Размер оплаты по капитальному ремонту был определен на собрании, деньги поступали на специальный лицевой счет по капремонту и </w:t>
      </w:r>
      <w:r>
        <w:rPr>
          <w:sz w:val="26"/>
        </w:rPr>
        <w:t>в реестре протоколов все присутствуют. То, что ответчик вышла из ТСН «Уют», также оформлено протоколом, и то, что они не являются членами товарищества, работы по обслуживанию и ремонту многоквартирного дома ведутся, что подтверждается актами выполненных ра</w:t>
      </w:r>
      <w:r>
        <w:rPr>
          <w:sz w:val="26"/>
        </w:rPr>
        <w:t xml:space="preserve">бот. Просила иск удовлетворить. </w:t>
      </w:r>
    </w:p>
    <w:p w:rsidR="00BB60F9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Лысяная</w:t>
      </w:r>
      <w:r>
        <w:rPr>
          <w:sz w:val="26"/>
        </w:rPr>
        <w:t xml:space="preserve"> Л.Я. </w:t>
      </w:r>
      <w:r>
        <w:rPr>
          <w:sz w:val="26"/>
        </w:rPr>
        <w:t>исходя из пояснений, данных ею в судебном заседании исковые требования не признала, ранее предоставила возражения на исковое заявление, из которых видно, что ответчик с исковыми требованиями не согласи</w:t>
      </w:r>
      <w:r>
        <w:rPr>
          <w:sz w:val="26"/>
        </w:rPr>
        <w:t>лась в связи с тем, что он вышла из членства ТСН «Уют», договор председатель правления с ней не заключила, ей приходят две одинаковые платежки, от ТСН «Уют» и от</w:t>
      </w:r>
      <w:r>
        <w:rPr>
          <w:sz w:val="26"/>
        </w:rPr>
        <w:t xml:space="preserve"> НО «Регионального фонда капитального ремонта многоквартирных домов». Урегулировать вопрос опла</w:t>
      </w:r>
      <w:r>
        <w:rPr>
          <w:sz w:val="26"/>
        </w:rPr>
        <w:t xml:space="preserve">ты в части выставления счета к оплате </w:t>
      </w:r>
      <w:r>
        <w:rPr>
          <w:sz w:val="26"/>
        </w:rPr>
        <w:t>двум организациям</w:t>
      </w:r>
      <w:r>
        <w:rPr>
          <w:sz w:val="26"/>
        </w:rPr>
        <w:t>, председатель правления членов ТСН «Уют» отказывается. Считает, что протоколы общего собрания не соответствуют требованиям ст. 48 ЖК РФ, поэтому решения принятые на общем собрании неправомочны, поэтом</w:t>
      </w:r>
      <w:r>
        <w:rPr>
          <w:sz w:val="26"/>
        </w:rPr>
        <w:t>у все начисления из расчета незаконны и отражены завышенные суммы к оплате.</w:t>
      </w:r>
    </w:p>
    <w:p w:rsidR="00BB60F9">
      <w:pPr>
        <w:ind w:firstLine="708"/>
        <w:jc w:val="both"/>
      </w:pPr>
      <w:r>
        <w:rPr>
          <w:sz w:val="26"/>
        </w:rPr>
        <w:t>Выслушав представителя истца, ответчика исследовав материалы дела, проверив доводы искового заявления, суд пришел к выводу, что иск подлежит удовлетворению в полном объеме.</w:t>
      </w:r>
    </w:p>
    <w:p w:rsidR="00BB60F9">
      <w:pPr>
        <w:ind w:firstLine="708"/>
        <w:jc w:val="both"/>
      </w:pPr>
      <w:r>
        <w:rPr>
          <w:sz w:val="26"/>
        </w:rPr>
        <w:t>В соотв</w:t>
      </w:r>
      <w:r>
        <w:rPr>
          <w:sz w:val="26"/>
        </w:rPr>
        <w:t>етствии со ст. 4 Жилищного кодекса Российской Федерации (далее по тексту - ЖК РФ) жилищное законодательство регулирует отношения по поводу, в том числе пользования общим имуществом собственников помещений; содержания и ремонта жилых помещений; управления м</w:t>
      </w:r>
      <w:r>
        <w:rPr>
          <w:sz w:val="26"/>
        </w:rPr>
        <w:t>ногоквартирными домами; внесения платы за жилое помещение и коммунальные услуги.</w:t>
      </w:r>
    </w:p>
    <w:p w:rsidR="00BB60F9">
      <w:pPr>
        <w:ind w:firstLine="708"/>
        <w:jc w:val="both"/>
      </w:pPr>
      <w:r>
        <w:rPr>
          <w:sz w:val="26"/>
        </w:rPr>
        <w:t>Жилищные права и обязанности возникают, в том числе, из договоров и иных сделок, предусмотренных федеральным законом, а также из договоров и иных сделок, хотя и не предусмотре</w:t>
      </w:r>
      <w:r>
        <w:rPr>
          <w:sz w:val="26"/>
        </w:rPr>
        <w:t>нных федеральным законом, но не противоречащих ему; из судебных решений, установивших жилищные права и обязанности; вследствие действий (бездействия) участников жилищных отношений или наступления событий, с которыми федеральный закон или иной нормативный п</w:t>
      </w:r>
      <w:r>
        <w:rPr>
          <w:sz w:val="26"/>
        </w:rPr>
        <w:t>равовой акт связывает возникновение жилищных прав и обязанностей (ст. 10 ЖК РФ).</w:t>
      </w:r>
    </w:p>
    <w:p w:rsidR="00BB60F9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</w:t>
      </w:r>
      <w:r>
        <w:rPr>
          <w:sz w:val="26"/>
        </w:rPr>
        <w:t>ещений в соответствующем многоквартирном доме.</w:t>
      </w:r>
    </w:p>
    <w:p w:rsidR="00BB60F9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.1 ст. 153 ЖК РФ граждане обязаны своевременно и полностью вносить плату за жилое помещение и коммунальные услуги.</w:t>
      </w:r>
    </w:p>
    <w:p w:rsidR="00BB60F9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 за жилое помещен</w:t>
      </w:r>
      <w:r>
        <w:rPr>
          <w:sz w:val="26"/>
        </w:rPr>
        <w:t xml:space="preserve">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>частью 3 ст. 169</w:t>
        </w:r>
      </w:hyperlink>
      <w:r>
        <w:rPr>
          <w:sz w:val="26"/>
        </w:rPr>
        <w:t xml:space="preserve"> настоя</w:t>
      </w:r>
      <w:r>
        <w:rPr>
          <w:sz w:val="26"/>
        </w:rPr>
        <w:t>щего Кодекса.</w:t>
      </w:r>
    </w:p>
    <w:p w:rsidR="00BB60F9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5" w:history="1">
        <w:r>
          <w:rPr>
            <w:color w:val="0000FF"/>
            <w:sz w:val="26"/>
            <w:u w:val="single"/>
          </w:rPr>
          <w:t>ст. 154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плату за содержание </w:t>
      </w:r>
      <w:r>
        <w:rPr>
          <w:sz w:val="26"/>
        </w:rPr>
        <w:t>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имущества; плату за коммунальные услуги. Собственники жилых домов несут расходы на их содержание и</w:t>
      </w:r>
      <w:r>
        <w:rPr>
          <w:sz w:val="26"/>
        </w:rPr>
        <w:t xml:space="preserve"> ремонт, а также оплачивают 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холодное и горячее водоснабжение, водоотведение, эл</w:t>
      </w:r>
      <w:r>
        <w:rPr>
          <w:sz w:val="26"/>
        </w:rPr>
        <w:t>ектроснабжение, газоснабжение, отопление.</w:t>
      </w:r>
    </w:p>
    <w:p w:rsidR="00BB60F9">
      <w:pPr>
        <w:ind w:firstLine="708"/>
        <w:jc w:val="both"/>
      </w:pPr>
      <w:r>
        <w:rPr>
          <w:sz w:val="26"/>
        </w:rPr>
        <w:t>Согласно ст. 155 ЖК РФ плата за жилое помещение и коммунальные услуги вносится ежемесячно до 10 числа месяца, следующего за истекшим месяцем, если иной срок не установлен договором управления многоквартирным домом.</w:t>
      </w:r>
      <w:r>
        <w:rPr>
          <w:sz w:val="26"/>
        </w:rPr>
        <w:t xml:space="preserve"> </w:t>
      </w:r>
      <w:r>
        <w:rPr>
          <w:sz w:val="26"/>
        </w:rPr>
        <w:t>Не являющиеся членами товарищества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специализированный потребительский кооператив, вносят плату за жилое п</w:t>
      </w:r>
      <w:r>
        <w:rPr>
          <w:sz w:val="26"/>
        </w:rPr>
        <w:t>омещение и коммунальные услуги в соответствии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кооперативом.</w:t>
      </w:r>
    </w:p>
    <w:p w:rsidR="00BB60F9">
      <w:pPr>
        <w:ind w:firstLine="708"/>
        <w:jc w:val="both"/>
      </w:pPr>
      <w:r>
        <w:rPr>
          <w:sz w:val="26"/>
        </w:rPr>
        <w:t>В силу ч.14 ст. 155 ЖК РФ лица, несвоевременно и (или) не пол</w:t>
      </w:r>
      <w:r>
        <w:rPr>
          <w:sz w:val="26"/>
        </w:rPr>
        <w:t>ностью внесшие плату за жилое помещение, обязаны уплатить кредитору пеню в размере одной трехсотой ставки рефинансирования Центрального банка Российской Федерации, действующей на момент оплаты, от невыплаченных в строк сумм за каждый день просрочки, начина</w:t>
      </w:r>
      <w:r>
        <w:rPr>
          <w:sz w:val="26"/>
        </w:rPr>
        <w:t>я со следующего дня после наступления установленного срока оплаты по день фактической выплаты включительно.</w:t>
      </w:r>
    </w:p>
    <w:p w:rsidR="00BB60F9">
      <w:pPr>
        <w:ind w:firstLine="708"/>
        <w:jc w:val="both"/>
      </w:pPr>
      <w:r>
        <w:rPr>
          <w:sz w:val="26"/>
        </w:rPr>
        <w:t>Согласно п. 12 Постановления Пленума Верховного Суда РФ от 27.06.2017 г. № 22 «О некоторых вопросах рассмотрения судами споров по оплате коммунальны</w:t>
      </w:r>
      <w:r>
        <w:rPr>
          <w:sz w:val="26"/>
        </w:rPr>
        <w:t>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текущий ремонт общего имущества в многоква</w:t>
      </w:r>
      <w:r>
        <w:rPr>
          <w:sz w:val="26"/>
        </w:rPr>
        <w:t>ртирном доме независимо от факта пользования</w:t>
      </w:r>
      <w:r>
        <w:rPr>
          <w:sz w:val="26"/>
        </w:rPr>
        <w:t xml:space="preserve">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</w:t>
      </w:r>
      <w:hyperlink r:id="rId6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9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BB60F9">
      <w:pPr>
        <w:ind w:firstLine="708"/>
        <w:jc w:val="both"/>
      </w:pPr>
      <w:r>
        <w:rPr>
          <w:sz w:val="26"/>
        </w:rPr>
        <w:t>Как неоднократно отмечал Конституционный Суд Российской Федерации, часть 6 ст. 155 ЖК РФ, определяющая м</w:t>
      </w:r>
      <w:r>
        <w:rPr>
          <w:sz w:val="26"/>
        </w:rPr>
        <w:t xml:space="preserve">еханизм участия собственников помещений многоквартирного дома, не являющихся членами товарищества собственников жилья </w:t>
      </w:r>
      <w:r>
        <w:rPr>
          <w:sz w:val="26"/>
        </w:rPr>
        <w:t>либо жилищного кооператива или иного специализированного потребительского кооператива, в расходах, возникающих в результате совместной экс</w:t>
      </w:r>
      <w:r>
        <w:rPr>
          <w:sz w:val="26"/>
        </w:rPr>
        <w:t>плуатации имущественного комплекса - многоквартирного дома, возлагает на собственников жилых помещений в многоквартирном доме бремя 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собственника (ст. 210 ГК РФ), направлена на обес</w:t>
      </w:r>
      <w:r>
        <w:rPr>
          <w:sz w:val="26"/>
        </w:rPr>
        <w:t>печение баланса интересов всех обладателей помещений в многоквартирном доме, как являющихся членами товарищества собственников жилья либо жилищного кооператива или иного специализированного потребительского кооператива, так и не являющихся таковыми (опреде</w:t>
      </w:r>
      <w:r>
        <w:rPr>
          <w:sz w:val="26"/>
        </w:rPr>
        <w:t>ления от 24.02.2011 г. № 251-О-О, от 27.10.2015 г. N 2471-О и от 29.01.2019 г. № 165-О).</w:t>
      </w:r>
    </w:p>
    <w:p w:rsidR="00BB60F9">
      <w:pPr>
        <w:ind w:firstLine="708"/>
        <w:jc w:val="both"/>
      </w:pPr>
      <w:r>
        <w:rPr>
          <w:sz w:val="26"/>
        </w:rPr>
        <w:t>В силу ст. 156, 157 ЖК РФ плата за содержание и ремонт жилого помещения устанавливается в размере, обеспечивающем содержание общего имущества в многоквартирном доме.</w:t>
      </w:r>
    </w:p>
    <w:p w:rsidR="00BB60F9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 соответствии со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</w:t>
      </w:r>
      <w:r>
        <w:rPr>
          <w:sz w:val="26"/>
        </w:rPr>
        <w:t>общей собственности на это имущество путем внесения платы за содержание и ремонт.</w:t>
      </w:r>
    </w:p>
    <w:p w:rsidR="00BB60F9">
      <w:pPr>
        <w:ind w:firstLine="708"/>
        <w:jc w:val="both"/>
      </w:pPr>
      <w:r>
        <w:rPr>
          <w:sz w:val="26"/>
        </w:rPr>
        <w:t>Согласно п.8.1 ст. 156 ЖК РФ минимальный размер взноса на капитальный ремонт устанавливается нормативным правовым актом субъекта Российской Федерации в соответствии с методич</w:t>
      </w:r>
      <w:r>
        <w:rPr>
          <w:sz w:val="26"/>
        </w:rPr>
        <w:t>ескими рекомендациями, утвержденными уполномоченным Правительством Российской Федерации федеральным органом исполнительной власти, в порядке, установленном законом субъекта Российской Федерации, исходя из занимаемой общей площади помещения в многоквартирно</w:t>
      </w:r>
      <w:r>
        <w:rPr>
          <w:sz w:val="26"/>
        </w:rPr>
        <w:t>м доме, принадлежащего собственнику такого помещения, и может быть дифференцирован в зависимости</w:t>
      </w:r>
      <w:r>
        <w:rPr>
          <w:sz w:val="26"/>
        </w:rPr>
        <w:t xml:space="preserve"> </w:t>
      </w:r>
      <w:r>
        <w:rPr>
          <w:sz w:val="26"/>
        </w:rPr>
        <w:t>от муниципального образования, в котором расположен многоквартирный дом, с учетом его типа и этажности, стоимости проведения капитального ремонта отдельных эле</w:t>
      </w:r>
      <w:r>
        <w:rPr>
          <w:sz w:val="26"/>
        </w:rPr>
        <w:t xml:space="preserve">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настоящим кодексом и </w:t>
      </w:r>
      <w:r>
        <w:rPr>
          <w:sz w:val="26"/>
        </w:rPr>
        <w:t>нормативным правовым актом субъекта Российской Федерации перечня работ по капитальному ремонту общего</w:t>
      </w:r>
      <w:r>
        <w:rPr>
          <w:sz w:val="26"/>
        </w:rPr>
        <w:t xml:space="preserve"> имущества в многоквартирном доме.</w:t>
      </w:r>
    </w:p>
    <w:p w:rsidR="00BB60F9">
      <w:pPr>
        <w:ind w:firstLine="708"/>
        <w:jc w:val="both"/>
      </w:pPr>
      <w:r>
        <w:rPr>
          <w:sz w:val="26"/>
        </w:rPr>
        <w:t>Частью 3 ст. 169 ЖК РФ предусмотрено, что собственники помещений в многоквартирном доме вправе выбрать один из следующих</w:t>
      </w:r>
      <w:r>
        <w:rPr>
          <w:sz w:val="26"/>
        </w:rPr>
        <w:t xml:space="preserve"> способов формирования фонда капитального ремонта: 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- формирование фонда капит</w:t>
      </w:r>
      <w:r>
        <w:rPr>
          <w:sz w:val="26"/>
        </w:rPr>
        <w:t>ального ремонта на специальном счете);</w:t>
      </w:r>
      <w:r>
        <w:rPr>
          <w:sz w:val="26"/>
        </w:rPr>
        <w:t xml:space="preserve"> 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</w:t>
      </w:r>
      <w:r>
        <w:rPr>
          <w:sz w:val="26"/>
        </w:rPr>
        <w:t>гионального оператора (далее - формирование фонда капитального ремонта на счете регионального оператора.</w:t>
      </w:r>
    </w:p>
    <w:p w:rsidR="00BB60F9">
      <w:pPr>
        <w:ind w:firstLine="708"/>
        <w:jc w:val="both"/>
      </w:pPr>
      <w:r>
        <w:rPr>
          <w:sz w:val="26"/>
        </w:rPr>
        <w:t xml:space="preserve">Судом установлено, что ответчик </w:t>
      </w:r>
      <w:r>
        <w:rPr>
          <w:sz w:val="26"/>
        </w:rPr>
        <w:t>Лысяная</w:t>
      </w:r>
      <w:r>
        <w:rPr>
          <w:sz w:val="26"/>
        </w:rPr>
        <w:t xml:space="preserve"> Л.Я., на основании свидетельства о праве собственности на жилье</w:t>
      </w:r>
      <w:r>
        <w:rPr>
          <w:sz w:val="26"/>
        </w:rPr>
        <w:t xml:space="preserve"> является собственником квартиры</w:t>
      </w:r>
      <w:r>
        <w:rPr>
          <w:sz w:val="26"/>
        </w:rPr>
        <w:t>.</w:t>
      </w:r>
    </w:p>
    <w:p w:rsidR="00BB60F9">
      <w:pPr>
        <w:ind w:firstLine="708"/>
        <w:jc w:val="both"/>
      </w:pPr>
      <w:r>
        <w:rPr>
          <w:sz w:val="26"/>
        </w:rPr>
        <w:t xml:space="preserve">Согласно выписки из Единого государственного реестра юридических лиц ТСН «Уют» создано для управления недвижимым имуществом, в том числе по чистке и уборке жилых зданий и нежилых помещений, управления и эксплуатации жилого фонда и т.д. и расположено по адресу: </w:t>
      </w:r>
      <w:r>
        <w:rPr>
          <w:sz w:val="26"/>
        </w:rPr>
        <w:t>на основании решения общего собрания собственников помещений многоквартирного дома (протокол общего собрания</w:t>
      </w:r>
      <w:r>
        <w:rPr>
          <w:sz w:val="26"/>
        </w:rPr>
        <w:t>) и зарегистрировано.</w:t>
      </w:r>
    </w:p>
    <w:p w:rsidR="00BB60F9">
      <w:pPr>
        <w:ind w:firstLine="708"/>
        <w:jc w:val="both"/>
      </w:pPr>
      <w:r>
        <w:rPr>
          <w:sz w:val="26"/>
        </w:rPr>
        <w:t>В соответствии с Уставом ТСН «УЮТ» товарищество осуществляет деятельность, в частности, по выполнению услуг и</w:t>
      </w:r>
      <w:r>
        <w:rPr>
          <w:sz w:val="26"/>
        </w:rPr>
        <w:t xml:space="preserve"> работ по содержанию и ремонту, в том числе капитальному, реконструкции общего имущества помещений в многоквартирном доме (п. 2.3.).</w:t>
      </w:r>
    </w:p>
    <w:p w:rsidR="00BB60F9">
      <w:pPr>
        <w:ind w:firstLine="708"/>
        <w:jc w:val="both"/>
      </w:pPr>
      <w:r>
        <w:rPr>
          <w:sz w:val="26"/>
        </w:rPr>
        <w:t>Как усматривается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доме, расположенном по адресу: </w:t>
      </w:r>
      <w:r>
        <w:rPr>
          <w:sz w:val="26"/>
        </w:rPr>
        <w:t>утвержден размер взноса на содержание общего имущества МКД для проживающих квартиросъемщиков 18 руб. за 1 кв.м.,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BB60F9">
      <w:pPr>
        <w:ind w:firstLine="708"/>
        <w:jc w:val="both"/>
      </w:pPr>
      <w:r>
        <w:rPr>
          <w:sz w:val="26"/>
        </w:rPr>
        <w:t>Как усматривается из выписки из протокола</w:t>
      </w:r>
      <w:r>
        <w:rPr>
          <w:sz w:val="26"/>
        </w:rPr>
        <w:t xml:space="preserve"> решением обще</w:t>
      </w:r>
      <w:r>
        <w:rPr>
          <w:sz w:val="26"/>
        </w:rPr>
        <w:t xml:space="preserve">го собрания собственников помещений в многоквартирном доме, расположенном по адресу: </w:t>
      </w:r>
      <w:r>
        <w:rPr>
          <w:sz w:val="26"/>
        </w:rPr>
        <w:t>утвержден минимальный размер ежемесячного взноса на капитальный ремонт общего имущества 6 руб. 16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 общей площади помещений.</w:t>
      </w:r>
    </w:p>
    <w:p w:rsidR="00BB60F9">
      <w:pPr>
        <w:ind w:firstLine="708"/>
        <w:jc w:val="both"/>
      </w:pPr>
      <w:r>
        <w:rPr>
          <w:sz w:val="26"/>
        </w:rPr>
        <w:t>Из письма заместителя ген</w:t>
      </w:r>
      <w:r>
        <w:rPr>
          <w:sz w:val="26"/>
        </w:rPr>
        <w:t>ерального директора Некоммерческой организации «Региональный фон капитального ремонта многоквартирных домов Республики Крым»</w:t>
      </w:r>
      <w:r>
        <w:rPr>
          <w:sz w:val="26"/>
        </w:rPr>
        <w:t xml:space="preserve"> усматривается, что сформирован фонд капитального ремонта на специальном счете, владелец специального фонда – ТСН «Уют».</w:t>
      </w:r>
    </w:p>
    <w:p w:rsidR="00BB60F9">
      <w:pPr>
        <w:ind w:firstLine="708"/>
        <w:jc w:val="both"/>
      </w:pPr>
      <w:r>
        <w:rPr>
          <w:sz w:val="26"/>
        </w:rPr>
        <w:t>Согласно копии договора</w:t>
      </w:r>
      <w:r>
        <w:rPr>
          <w:sz w:val="26"/>
        </w:rPr>
        <w:t xml:space="preserve"> в банке РНК</w:t>
      </w:r>
      <w:r>
        <w:rPr>
          <w:sz w:val="26"/>
        </w:rPr>
        <w:t>Б(</w:t>
      </w:r>
      <w:r>
        <w:rPr>
          <w:sz w:val="26"/>
        </w:rPr>
        <w:t>ПАО) открыт специальный счет ТСН «Уют» в целях формирования фонда капитального ремонта.</w:t>
      </w:r>
    </w:p>
    <w:p w:rsidR="00BB60F9">
      <w:pPr>
        <w:ind w:firstLine="708"/>
        <w:jc w:val="both"/>
      </w:pPr>
      <w:r>
        <w:rPr>
          <w:sz w:val="26"/>
        </w:rPr>
        <w:t>При таких обстоятельствах, учитывая, что вышеуказанное решение собрания об установлении размера взносов на капитальный ремонт ответчик</w:t>
      </w:r>
      <w:r>
        <w:rPr>
          <w:sz w:val="26"/>
        </w:rPr>
        <w:t>ом в установленном законом порядке не оспорено, не признано недействительным, обратное не доказано, учитывая наличие у ответчика задолженности по взносам на капитальный ремонт, что последней также не оспорено, суд, руководствуясь вышеизложенными положениям</w:t>
      </w:r>
      <w:r>
        <w:rPr>
          <w:sz w:val="26"/>
        </w:rPr>
        <w:t>и закона, приходит к выводу об удовлетворении требований истца в этой части.</w:t>
      </w:r>
    </w:p>
    <w:p w:rsidR="00BB60F9">
      <w:pPr>
        <w:ind w:firstLine="708"/>
        <w:jc w:val="both"/>
      </w:pPr>
      <w:r>
        <w:rPr>
          <w:sz w:val="26"/>
        </w:rPr>
        <w:t>Согласно представленного истцом итогового расчета, задолженность ответчика, по оплате взносов на капитальный ремонт с 01.05.2017 г. по 31.05.2019 в размере 8365 руб. 20 коп., задо</w:t>
      </w:r>
      <w:r>
        <w:rPr>
          <w:sz w:val="26"/>
        </w:rPr>
        <w:t>лженность ответчика, по оплате оказанных товариществом услуг по содержанию общего имущества МКД в период с 01 мая 2018 года по 31 мая 2019 года составляет 16226 руб. 60 коп., пеня 1311 руб. 15 коп., суд признает</w:t>
      </w:r>
      <w:r>
        <w:rPr>
          <w:sz w:val="26"/>
        </w:rPr>
        <w:t xml:space="preserve"> их арифметически </w:t>
      </w:r>
      <w:r>
        <w:rPr>
          <w:sz w:val="26"/>
        </w:rPr>
        <w:t>верными</w:t>
      </w:r>
      <w:r>
        <w:rPr>
          <w:sz w:val="26"/>
        </w:rPr>
        <w:t>.</w:t>
      </w:r>
    </w:p>
    <w:p w:rsidR="00BB60F9">
      <w:pPr>
        <w:ind w:firstLine="708"/>
        <w:jc w:val="both"/>
      </w:pPr>
      <w:r>
        <w:rPr>
          <w:sz w:val="26"/>
        </w:rPr>
        <w:t>Суд учитывает, что</w:t>
      </w:r>
      <w:r>
        <w:rPr>
          <w:sz w:val="26"/>
        </w:rPr>
        <w:t xml:space="preserve"> многоквартирный жилой дом по ул. Севастопольской, 16 в </w:t>
      </w:r>
      <w:r>
        <w:rPr>
          <w:sz w:val="26"/>
        </w:rPr>
        <w:t>пгт</w:t>
      </w:r>
      <w:r>
        <w:rPr>
          <w:sz w:val="26"/>
        </w:rPr>
        <w:t xml:space="preserve">. </w:t>
      </w:r>
      <w:r>
        <w:rPr>
          <w:sz w:val="26"/>
        </w:rPr>
        <w:t>Новофедоровка</w:t>
      </w:r>
      <w:r>
        <w:rPr>
          <w:sz w:val="26"/>
        </w:rPr>
        <w:t xml:space="preserve"> Сакского района Республики Крым находится в управлении ТСН «Уют» с 2015 года, факт не предоставления истцом услуг по содержанию жилого помещения и управлению многоквартирным домом в</w:t>
      </w:r>
      <w:r>
        <w:rPr>
          <w:sz w:val="26"/>
        </w:rPr>
        <w:t xml:space="preserve"> расчетный период не установлен, в связи с чем, заявленные истцом требования о взыскании с </w:t>
      </w:r>
      <w:r>
        <w:rPr>
          <w:sz w:val="26"/>
        </w:rPr>
        <w:t>Лысяной</w:t>
      </w:r>
      <w:r>
        <w:rPr>
          <w:sz w:val="26"/>
        </w:rPr>
        <w:t xml:space="preserve"> Л.Я. задолженности по оплате услуг на содержание, обслуживание и текущий ремонт многоэтажного жилого дома с 01 мая</w:t>
      </w:r>
      <w:r>
        <w:rPr>
          <w:sz w:val="26"/>
        </w:rPr>
        <w:t xml:space="preserve"> 2018 года по 31 мая 2019 года, признаются </w:t>
      </w:r>
      <w:r>
        <w:rPr>
          <w:sz w:val="26"/>
        </w:rPr>
        <w:t>обоснованными и подлежат удовлетворению.</w:t>
      </w:r>
    </w:p>
    <w:p w:rsidR="00BB60F9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соответствии с положениями </w:t>
      </w:r>
      <w:hyperlink r:id="rId12" w:history="1">
        <w:r>
          <w:rPr>
            <w:color w:val="0000FF"/>
            <w:sz w:val="26"/>
            <w:u w:val="single"/>
          </w:rPr>
          <w:t>ст. ст. 44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8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19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0" w:history="1">
        <w:r>
          <w:rPr>
            <w:color w:val="0000FF"/>
            <w:sz w:val="26"/>
            <w:u w:val="single"/>
          </w:rPr>
          <w:t>Правилами содержания общего имущества в многоквартирном доме</w:t>
        </w:r>
      </w:hyperlink>
      <w:r>
        <w:rPr>
          <w:sz w:val="26"/>
        </w:rPr>
        <w:t xml:space="preserve">, утвержденными постановлением Правительства Российской Федерации от </w:t>
      </w:r>
      <w:r>
        <w:rPr>
          <w:sz w:val="26"/>
        </w:rPr>
        <w:t>13.08.2006 г. № 491, постановления Правительства Российской Федерации от 06.05.2011 г. № 354 "О предоставлении коммунальных услуг собственникам и пользователям помещений в многоквартирных домах и жилых домов" собственники жилых помещений, как являющиеся, т</w:t>
      </w:r>
      <w:r>
        <w:rPr>
          <w:sz w:val="26"/>
        </w:rPr>
        <w:t xml:space="preserve">ак и не являющиеся членами товарищества собственников жилья, обязаны оплачивать расходы на содержание и ремонт общего имущества в многоквартирном доме; установление размера таких платежей относится к компетенции </w:t>
      </w:r>
      <w:r>
        <w:rPr>
          <w:sz w:val="26"/>
        </w:rPr>
        <w:t>органов управления товарищества собственнико</w:t>
      </w:r>
      <w:r>
        <w:rPr>
          <w:sz w:val="26"/>
        </w:rPr>
        <w:t>в жилья</w:t>
      </w:r>
      <w:r>
        <w:rPr>
          <w:sz w:val="26"/>
        </w:rPr>
        <w:t xml:space="preserve">; отказ собственника жилого помещения от вступления в члены товарищества собственников жилья либо от заключения договора с товариществом собственников жилья (в соответствии с </w:t>
      </w:r>
      <w:hyperlink r:id="rId21" w:history="1">
        <w:r>
          <w:rPr>
            <w:color w:val="0000FF"/>
            <w:sz w:val="26"/>
            <w:u w:val="single"/>
          </w:rPr>
          <w:t>ч.6 ст</w:t>
        </w:r>
        <w:r>
          <w:rPr>
            <w:color w:val="0000FF"/>
            <w:sz w:val="26"/>
            <w:u w:val="single"/>
          </w:rPr>
          <w:t>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 и ремонт общего имущества.</w:t>
      </w:r>
    </w:p>
    <w:p w:rsidR="00BB60F9">
      <w:pPr>
        <w:ind w:firstLine="708"/>
        <w:jc w:val="both"/>
      </w:pPr>
      <w:r>
        <w:rPr>
          <w:sz w:val="26"/>
        </w:rPr>
        <w:t xml:space="preserve">Кроме того, фактическое предоставление потребителю услуг управления, содержания и обслуживания многоквартирного дома подтверждается актами выполненных </w:t>
      </w:r>
      <w:r>
        <w:rPr>
          <w:sz w:val="26"/>
        </w:rPr>
        <w:t>работ, и свидетельствует о наличии фактических договорных отношений по предоставлению таких услуг и пользовании ими, что при наличии задолженности по их оплате является основанием для взыскания долга.</w:t>
      </w:r>
    </w:p>
    <w:p w:rsidR="00BB60F9">
      <w:pPr>
        <w:ind w:firstLine="708"/>
        <w:jc w:val="both"/>
      </w:pPr>
      <w:r>
        <w:rPr>
          <w:sz w:val="26"/>
        </w:rPr>
        <w:t xml:space="preserve">Так, </w:t>
      </w:r>
      <w:hyperlink r:id="rId22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</w:t>
      </w:r>
      <w:r>
        <w:rPr>
          <w:sz w:val="26"/>
        </w:rPr>
        <w:t>ми актами, но в силу общих начал гражданского законодательства порождают гражданские права и обязанности.</w:t>
      </w:r>
    </w:p>
    <w:p w:rsidR="00BB60F9">
      <w:pPr>
        <w:ind w:firstLine="708"/>
        <w:jc w:val="both"/>
      </w:pPr>
      <w:r>
        <w:rPr>
          <w:sz w:val="26"/>
        </w:rPr>
        <w:t xml:space="preserve">Также подлежат удовлетворению заявленные ТСН «Уют» требования о взыскании с </w:t>
      </w:r>
      <w:r>
        <w:rPr>
          <w:sz w:val="26"/>
        </w:rPr>
        <w:t>Лысяной</w:t>
      </w:r>
      <w:r>
        <w:rPr>
          <w:sz w:val="26"/>
        </w:rPr>
        <w:t xml:space="preserve"> Л.Я. пени за просрочку платежа в соответствии с положениями </w:t>
      </w:r>
      <w:hyperlink r:id="rId23" w:history="1">
        <w:r>
          <w:rPr>
            <w:color w:val="0000FF"/>
            <w:sz w:val="26"/>
            <w:u w:val="single"/>
          </w:rPr>
          <w:t>п.14 ст. 155</w:t>
        </w:r>
      </w:hyperlink>
      <w:r>
        <w:rPr>
          <w:sz w:val="26"/>
        </w:rPr>
        <w:t xml:space="preserve"> ЖК РФ в размере 1311 руб. 15 коп, поскольку факт нарушения ответчиком обязательств по своевременной оплате оказанных истцом услуг подтвержден материалами дела.</w:t>
      </w:r>
    </w:p>
    <w:p w:rsidR="00BB60F9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разъяснениями, изложенными в п. 39 постановления Пленума Верховного Суда Российской Федерации от 27.06.2017 г. № 22 "О некоторых вопросах рассмотрения судами споров по оплате коммунальных услуг и жилого помещения, занимаемого гражданами в многоквартирном д</w:t>
      </w:r>
      <w:r>
        <w:rPr>
          <w:sz w:val="26"/>
        </w:rPr>
        <w:t xml:space="preserve">оме по договору социального найма или принадлежащего им на праве собственности", пеня, установленная </w:t>
      </w:r>
      <w:hyperlink r:id="rId24" w:anchor="/document/12138291/entry/155014" w:history="1">
        <w:r>
          <w:rPr>
            <w:color w:val="0000FF"/>
            <w:sz w:val="26"/>
          </w:rPr>
          <w:t>частью 14 статьи 155</w:t>
        </w:r>
      </w:hyperlink>
      <w:r>
        <w:rPr>
          <w:sz w:val="26"/>
        </w:rPr>
        <w:t xml:space="preserve"> ЖК РФ, в случае ее явной несоразмерности последствиям</w:t>
      </w:r>
      <w:r>
        <w:rPr>
          <w:sz w:val="26"/>
        </w:rPr>
        <w:t xml:space="preserve"> нару</w:t>
      </w:r>
      <w:r>
        <w:rPr>
          <w:sz w:val="26"/>
        </w:rPr>
        <w:t>шения обязательства, может быть уменьшена по инициативе суда, разрешающего спор (</w:t>
      </w:r>
      <w:hyperlink r:id="rId24" w:anchor="/document/10164072/entry/33301" w:history="1">
        <w:r>
          <w:rPr>
            <w:color w:val="0000FF"/>
            <w:sz w:val="26"/>
          </w:rPr>
          <w:t>пункт 1 статьи 333</w:t>
        </w:r>
      </w:hyperlink>
      <w:r>
        <w:rPr>
          <w:sz w:val="26"/>
        </w:rPr>
        <w:t xml:space="preserve"> ГК РФ).</w:t>
      </w:r>
    </w:p>
    <w:p w:rsidR="00BB60F9">
      <w:pPr>
        <w:ind w:firstLine="708"/>
        <w:jc w:val="both"/>
      </w:pPr>
      <w:r>
        <w:rPr>
          <w:sz w:val="26"/>
        </w:rPr>
        <w:t>Оснований для уменьшения размера пени в размере 1311 руб. 15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соотв</w:t>
      </w:r>
      <w:r>
        <w:rPr>
          <w:sz w:val="26"/>
        </w:rPr>
        <w:t xml:space="preserve">етствии со </w:t>
      </w:r>
      <w:hyperlink r:id="rId24" w:anchor="/document/10164072/entry/333" w:history="1">
        <w:r>
          <w:rPr>
            <w:color w:val="0000FF"/>
            <w:sz w:val="26"/>
          </w:rPr>
          <w:t>ст. 333</w:t>
        </w:r>
      </w:hyperlink>
      <w:r>
        <w:rPr>
          <w:sz w:val="26"/>
        </w:rPr>
        <w:t xml:space="preserve"> ГК РФ суд не усматривает полагая, что размер неустойки, заявленный истцом, не завышен, соответствует характеру и периоду нарушенного ответчиком обязательства и буде</w:t>
      </w:r>
      <w:r>
        <w:rPr>
          <w:sz w:val="26"/>
        </w:rPr>
        <w:t>т способствовать восстановлению баланса между нарушенными правами истца и мерой ответственности, применяемой к ответчику, поскольку исходя из размера и периода образования задолженности явной несоразмерности неустойки последствиям нарушения обязательства н</w:t>
      </w:r>
      <w:r>
        <w:rPr>
          <w:sz w:val="26"/>
        </w:rPr>
        <w:t>е следует.</w:t>
      </w:r>
    </w:p>
    <w:p w:rsidR="00BB60F9">
      <w:pPr>
        <w:ind w:firstLine="708"/>
        <w:jc w:val="both"/>
      </w:pPr>
      <w:r>
        <w:rPr>
          <w:sz w:val="26"/>
        </w:rPr>
        <w:t>Доводы ответчика, изложенные в возражении на исковое заявление о том, что протоколы общего собрания не соответствуют требованиям ст. 48 ЖК РФ, поэтому решения принятые на общем собрании неправомочны, мировой судья считает не состоятельными, поск</w:t>
      </w:r>
      <w:r>
        <w:rPr>
          <w:sz w:val="26"/>
        </w:rPr>
        <w:t>ольку в установленном законом порядке данные решения общего собрания и протоколы не обжаловались, и для разрешения настоящего спора данные доводы правового значения не имеют.</w:t>
      </w:r>
    </w:p>
    <w:p w:rsidR="00BB60F9">
      <w:pPr>
        <w:ind w:firstLine="708"/>
        <w:jc w:val="both"/>
      </w:pPr>
      <w:r>
        <w:rPr>
          <w:sz w:val="26"/>
        </w:rPr>
        <w:t>Доказательств оплаты взносов на содержание, обслуживание и текущий ремонт многоэт</w:t>
      </w:r>
      <w:r>
        <w:rPr>
          <w:sz w:val="26"/>
        </w:rPr>
        <w:t xml:space="preserve">ажного жилого дома, взносов на капитальный ремонт в какую-либо иную управляющую компанию либо предприятие, оказывающие такие услуги стороной ответчика суду не представлено. </w:t>
      </w:r>
    </w:p>
    <w:p w:rsidR="00BB60F9">
      <w:pPr>
        <w:ind w:firstLine="708"/>
        <w:jc w:val="both"/>
      </w:pPr>
      <w:r>
        <w:rPr>
          <w:sz w:val="26"/>
        </w:rPr>
        <w:t>В соответствии со ст. 98 ГПК РФ в пользу истца подлежат взысканию подтвержденные д</w:t>
      </w:r>
      <w:r>
        <w:rPr>
          <w:sz w:val="26"/>
        </w:rPr>
        <w:t>окументально судебные расходы по оплате государственной пошлины в сумме 977</w:t>
      </w:r>
      <w:r>
        <w:rPr>
          <w:sz w:val="26"/>
        </w:rPr>
        <w:t xml:space="preserve"> рублей 09 копеек.</w:t>
      </w:r>
    </w:p>
    <w:p w:rsidR="00BB60F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BB60F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BB60F9">
      <w:pPr>
        <w:ind w:firstLine="708"/>
        <w:jc w:val="both"/>
      </w:pPr>
      <w:r>
        <w:rPr>
          <w:sz w:val="26"/>
        </w:rPr>
        <w:t>Исковые требования Товарищест</w:t>
      </w:r>
      <w:r>
        <w:rPr>
          <w:sz w:val="26"/>
        </w:rPr>
        <w:t xml:space="preserve">ва собственников недвижимости «Уют» к </w:t>
      </w:r>
      <w:r>
        <w:rPr>
          <w:sz w:val="26"/>
        </w:rPr>
        <w:t>Лысяной</w:t>
      </w:r>
      <w:r>
        <w:rPr>
          <w:sz w:val="26"/>
        </w:rPr>
        <w:t xml:space="preserve"> Л.Я.</w:t>
      </w:r>
      <w:r>
        <w:rPr>
          <w:sz w:val="26"/>
        </w:rPr>
        <w:t xml:space="preserve"> о взыскании задолженности по оплате взносов на капитальный ремонт, задолженности по оплате взносов на содержание, обслуживание и текущий ремонт многоэтажного жилого дома, пени, расходов по оплате государств</w:t>
      </w:r>
      <w:r>
        <w:rPr>
          <w:sz w:val="26"/>
        </w:rPr>
        <w:t>енной пошлины удовлетворить в полном объеме.</w:t>
      </w:r>
    </w:p>
    <w:p w:rsidR="00BB60F9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Лысяной</w:t>
      </w:r>
      <w:r>
        <w:rPr>
          <w:sz w:val="26"/>
        </w:rPr>
        <w:t xml:space="preserve"> Л.Я.</w:t>
      </w:r>
      <w:r>
        <w:rPr>
          <w:sz w:val="26"/>
        </w:rPr>
        <w:t xml:space="preserve"> в пользу Товарищества собственников недвижимости «Уют» задолженность по оплате взносов на капитальный ремонт за период с 01 мая 2017 года по 31 мая 2019 года в сумме 8365 рублей 20 копеек,</w:t>
      </w:r>
      <w:r>
        <w:rPr>
          <w:sz w:val="26"/>
        </w:rPr>
        <w:t xml:space="preserve"> задолженность по оплате взносов на содержание, обслуживание и текущий ремонт многоэтажного жилого дома за период с 01 мая 2018 года по 31 мая 2019</w:t>
      </w:r>
      <w:r>
        <w:rPr>
          <w:sz w:val="26"/>
        </w:rPr>
        <w:t xml:space="preserve"> года в сумме 16226 рублей 60 копеек, пеню в сумме 1311 рублей 15 копейки, расходы по оплате государственной </w:t>
      </w:r>
      <w:r>
        <w:rPr>
          <w:sz w:val="26"/>
        </w:rPr>
        <w:t xml:space="preserve">пошлины в сумме 977 рублей 09 копеек, </w:t>
      </w:r>
      <w:r>
        <w:rPr>
          <w:b/>
          <w:sz w:val="26"/>
        </w:rPr>
        <w:t>а всего взыскать 26880 (двадцать шесть тысяч восемьсот восемьдесят) рублей 04 копейки.</w:t>
      </w:r>
    </w:p>
    <w:p w:rsidR="00BB60F9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</w:t>
      </w:r>
      <w:r>
        <w:rPr>
          <w:sz w:val="26"/>
        </w:rPr>
        <w:t>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BB60F9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</w:t>
      </w:r>
      <w:r>
        <w:rPr>
          <w:sz w:val="26"/>
        </w:rPr>
        <w:t xml:space="preserve">ного решения суда в течение трех дней со дня объявления резолютивной части решения суда. </w:t>
      </w:r>
    </w:p>
    <w:p w:rsidR="00BB60F9">
      <w:pPr>
        <w:ind w:firstLine="708"/>
        <w:jc w:val="both"/>
      </w:pPr>
      <w:r>
        <w:rPr>
          <w:sz w:val="26"/>
        </w:rPr>
        <w:t xml:space="preserve">Решение в окончательной форме составлено 19 августа 2019 года. </w:t>
      </w:r>
    </w:p>
    <w:p w:rsidR="009913D8">
      <w:pPr>
        <w:ind w:firstLine="708"/>
        <w:jc w:val="center"/>
        <w:rPr>
          <w:sz w:val="26"/>
        </w:rPr>
      </w:pPr>
    </w:p>
    <w:p w:rsidR="00BB60F9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p w:rsidR="009913D8">
      <w:pPr>
        <w:jc w:val="center"/>
        <w:rPr>
          <w:sz w:val="26"/>
        </w:rPr>
      </w:pPr>
    </w:p>
    <w:p w:rsidR="009913D8">
      <w:pPr>
        <w:jc w:val="center"/>
        <w:rPr>
          <w:sz w:val="26"/>
        </w:rPr>
      </w:pPr>
    </w:p>
    <w:p w:rsidR="009913D8">
      <w:pPr>
        <w:jc w:val="center"/>
        <w:rPr>
          <w:sz w:val="26"/>
        </w:rPr>
      </w:pPr>
    </w:p>
    <w:p w:rsidR="009913D8">
      <w:pPr>
        <w:jc w:val="center"/>
        <w:rPr>
          <w:sz w:val="26"/>
        </w:rPr>
      </w:pPr>
    </w:p>
    <w:p w:rsidR="009913D8">
      <w:pPr>
        <w:jc w:val="center"/>
        <w:rPr>
          <w:sz w:val="26"/>
        </w:rPr>
      </w:pPr>
    </w:p>
    <w:p w:rsidR="00BB60F9">
      <w:pPr>
        <w:jc w:val="right"/>
      </w:pPr>
    </w:p>
    <w:sectPr w:rsidSect="00BB60F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60F9"/>
    <w:rsid w:val="009913D8"/>
    <w:rsid w:val="00BB6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D8Ff674I" TargetMode="External" /><Relationship Id="rId11" Type="http://schemas.openxmlformats.org/officeDocument/2006/relationships/hyperlink" Target="consultantplus://offline/ref=081C238F0E71DB6FA3DB33F94217164891DBA00DC0C7E5D21C6D0EEF43E9083A271F75B76EfE70I" TargetMode="External" /><Relationship Id="rId12" Type="http://schemas.openxmlformats.org/officeDocument/2006/relationships/hyperlink" Target="http://arbitr.garant.ru/document?id=12038291&amp;sub=44" TargetMode="External" /><Relationship Id="rId13" Type="http://schemas.openxmlformats.org/officeDocument/2006/relationships/hyperlink" Target="http://arbitr.garant.ru/document?id=12038291&amp;sub=153" TargetMode="External" /><Relationship Id="rId14" Type="http://schemas.openxmlformats.org/officeDocument/2006/relationships/hyperlink" Target="http://arbitr.garant.ru/document?id=12038291&amp;sub=155" TargetMode="External" /><Relationship Id="rId15" Type="http://schemas.openxmlformats.org/officeDocument/2006/relationships/hyperlink" Target="http://arbitr.garant.ru/document?id=12038291&amp;sub=156" TargetMode="External" /><Relationship Id="rId16" Type="http://schemas.openxmlformats.org/officeDocument/2006/relationships/hyperlink" Target="http://arbitr.garant.ru/document?id=12038291&amp;sub=158" TargetMode="External" /><Relationship Id="rId17" Type="http://schemas.openxmlformats.org/officeDocument/2006/relationships/hyperlink" Target="http://arbitr.garant.ru/document?id=12038291&amp;sub=16102" TargetMode="External" /><Relationship Id="rId18" Type="http://schemas.openxmlformats.org/officeDocument/2006/relationships/hyperlink" Target="http://arbitr.garant.ru/document?id=10064072&amp;sub=210" TargetMode="External" /><Relationship Id="rId19" Type="http://schemas.openxmlformats.org/officeDocument/2006/relationships/hyperlink" Target="http://arbitr.garant.ru/document?id=10064072&amp;sub=2900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48944&amp;sub=1000" TargetMode="External" /><Relationship Id="rId21" Type="http://schemas.openxmlformats.org/officeDocument/2006/relationships/hyperlink" Target="http://arbitr.garant.ru/document?id=12038291&amp;sub=15506" TargetMode="External" /><Relationship Id="rId22" Type="http://schemas.openxmlformats.org/officeDocument/2006/relationships/hyperlink" Target="http://arbitr.garant.ru/document?id=10064072&amp;sub=80001" TargetMode="External" /><Relationship Id="rId23" Type="http://schemas.openxmlformats.org/officeDocument/2006/relationships/hyperlink" Target="http://arbitr.garant.ru/document?id=12038291&amp;sub=155014" TargetMode="External" /><Relationship Id="rId24" Type="http://schemas.openxmlformats.org/officeDocument/2006/relationships/hyperlink" Target="http://msud.garant.ru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consultantplus://offline/ref=081C238F0E71DB6FA3DB33F94217164891DBA00DC0C7E5D21C6D0EEF43E9083A271F75B26AE14A8Cf676I" TargetMode="External" /><Relationship Id="rId7" Type="http://schemas.openxmlformats.org/officeDocument/2006/relationships/hyperlink" Target="consultantplus://offline/ref=081C238F0E71DB6FA3DB33F94217164891DBA00DC0C7E5D21C6D0EEF43E9083A271F75B26AE0488Df678I" TargetMode="External" /><Relationship Id="rId8" Type="http://schemas.openxmlformats.org/officeDocument/2006/relationships/hyperlink" Target="consultantplus://offline/ref=081C238F0E71DB6FA3DB33F94217164891DBA00DC0C7E5D21C6D0EEF43E9083A271F75B26AE04E8Ef679I" TargetMode="External" /><Relationship Id="rId9" Type="http://schemas.openxmlformats.org/officeDocument/2006/relationships/hyperlink" Target="consultantplus://offline/ref=081C238F0E71DB6FA3DB33F94217164891DBA00DC0C7E5D21C6D0EEF43E9083A271F75B26AE04E8E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