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FD2B2B" w:rsidP="00C47DDB"/>
    <w:p w:rsidR="00FD2B2B">
      <w:pPr>
        <w:jc w:val="right"/>
      </w:pPr>
      <w:r>
        <w:rPr>
          <w:sz w:val="26"/>
        </w:rPr>
        <w:t>Дело № 2-73-367/2019</w:t>
      </w:r>
    </w:p>
    <w:p w:rsidR="00FD2B2B">
      <w:pPr>
        <w:jc w:val="center"/>
      </w:pPr>
      <w:r>
        <w:rPr>
          <w:sz w:val="26"/>
        </w:rPr>
        <w:t>РЕШЕНИЕ</w:t>
      </w:r>
    </w:p>
    <w:p w:rsidR="00FD2B2B">
      <w:pPr>
        <w:jc w:val="center"/>
      </w:pPr>
      <w:r>
        <w:rPr>
          <w:sz w:val="26"/>
        </w:rPr>
        <w:t>Именем Российской Федерации</w:t>
      </w:r>
    </w:p>
    <w:p w:rsidR="00C47DDB">
      <w:pPr>
        <w:ind w:firstLine="708"/>
        <w:rPr>
          <w:sz w:val="26"/>
        </w:rPr>
      </w:pPr>
    </w:p>
    <w:p w:rsidR="00FD2B2B">
      <w:pPr>
        <w:ind w:firstLine="708"/>
      </w:pPr>
      <w:r>
        <w:rPr>
          <w:sz w:val="26"/>
        </w:rPr>
        <w:t xml:space="preserve">13 августа 2019 года                                                                                </w:t>
      </w:r>
      <w:r>
        <w:rPr>
          <w:sz w:val="26"/>
        </w:rPr>
        <w:t>г</w:t>
      </w:r>
      <w:r>
        <w:rPr>
          <w:sz w:val="26"/>
        </w:rPr>
        <w:t>. Саки</w:t>
      </w:r>
    </w:p>
    <w:p w:rsidR="00C47DDB">
      <w:pPr>
        <w:ind w:firstLine="708"/>
        <w:jc w:val="both"/>
        <w:rPr>
          <w:sz w:val="26"/>
        </w:rPr>
      </w:pPr>
    </w:p>
    <w:p w:rsidR="00FD2B2B">
      <w:pPr>
        <w:ind w:firstLine="708"/>
        <w:jc w:val="both"/>
      </w:pPr>
      <w:r>
        <w:rPr>
          <w:sz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при секретаре </w:t>
      </w:r>
      <w:r>
        <w:rPr>
          <w:sz w:val="26"/>
        </w:rPr>
        <w:t>Цишковской</w:t>
      </w:r>
      <w:r>
        <w:rPr>
          <w:sz w:val="26"/>
        </w:rPr>
        <w:t xml:space="preserve"> О.А., с участием представителя истца Митрофановой Н.Н., представителя ответчика </w:t>
      </w:r>
      <w:r>
        <w:rPr>
          <w:sz w:val="26"/>
        </w:rPr>
        <w:t>Шляховой</w:t>
      </w:r>
      <w:r>
        <w:rPr>
          <w:sz w:val="26"/>
        </w:rPr>
        <w:t xml:space="preserve"> А.И., рассмотрев в открытом судебном заседании гражданское дело по иску Товарищества собственников недвижимости «Уют» к Смирновой А.В.</w:t>
      </w:r>
      <w:r>
        <w:rPr>
          <w:sz w:val="26"/>
        </w:rPr>
        <w:t xml:space="preserve"> о взыскании задолженно</w:t>
      </w:r>
      <w:r>
        <w:rPr>
          <w:sz w:val="26"/>
        </w:rPr>
        <w:t>сти по оплате взносов</w:t>
      </w:r>
      <w:r>
        <w:rPr>
          <w:sz w:val="26"/>
        </w:rPr>
        <w:t xml:space="preserve"> на капитальный ремонт, по оплате взносов на содержание, обслуживание и текущий ремонт многоэтажного жилого дома, пени, расходов по оплате государственной пошлины,</w:t>
      </w:r>
    </w:p>
    <w:p w:rsidR="00FD2B2B">
      <w:pPr>
        <w:jc w:val="center"/>
      </w:pPr>
      <w:r>
        <w:rPr>
          <w:sz w:val="26"/>
        </w:rPr>
        <w:t>УСТАНОВИЛ:</w:t>
      </w:r>
    </w:p>
    <w:p w:rsidR="00FD2B2B">
      <w:pPr>
        <w:ind w:firstLine="708"/>
        <w:jc w:val="both"/>
      </w:pPr>
      <w:r>
        <w:rPr>
          <w:sz w:val="26"/>
        </w:rPr>
        <w:t>Товарищество собственников недвижимости «Уют» обратилось в с</w:t>
      </w:r>
      <w:r>
        <w:rPr>
          <w:sz w:val="26"/>
        </w:rPr>
        <w:t xml:space="preserve">уд с исковым заявлением к Смирновой А.В., о взыскании задолженности по оплате взносов на капитальный ремонт сумме 1531 руб. 31 коп., по оплате взносов на содержание, обслуживание и текущий ремонт многоэтажного жилого дома в сумме 4750 руб. 50 коп., пени в </w:t>
      </w:r>
      <w:r>
        <w:rPr>
          <w:sz w:val="26"/>
        </w:rPr>
        <w:t>сумме 201 руб. 60 коп., расходов по оплате государственной пошлины 400 руб</w:t>
      </w:r>
      <w:r>
        <w:rPr>
          <w:sz w:val="26"/>
        </w:rPr>
        <w:t>., мотивируя свои требования тем, что ответчик является собственником 1/3 квартиры,</w:t>
      </w:r>
      <w:r>
        <w:rPr>
          <w:sz w:val="26"/>
        </w:rPr>
        <w:t xml:space="preserve"> в соответствии со ст. ст. 153, 155 ЖК РФ обязана ежемесячно до десятого числа месяца, следующег</w:t>
      </w:r>
      <w:r>
        <w:rPr>
          <w:sz w:val="26"/>
        </w:rPr>
        <w:t xml:space="preserve">о за истекшим месяцем, вносить плату за жилое помещение и коммунальные услуги. </w:t>
      </w:r>
      <w:r>
        <w:rPr>
          <w:sz w:val="26"/>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w:t>
      </w:r>
      <w:r>
        <w:rPr>
          <w:sz w:val="26"/>
        </w:rPr>
        <w:t xml:space="preserve"> права собственности на помещения в этом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w:t>
      </w:r>
      <w:r>
        <w:rPr>
          <w:sz w:val="26"/>
        </w:rPr>
        <w:t>ущество</w:t>
      </w:r>
      <w:r>
        <w:rPr>
          <w:sz w:val="26"/>
        </w:rPr>
        <w:t xml:space="preserve"> путём внесения платы за содержание и ремонт жилого помещения. </w:t>
      </w:r>
      <w:r>
        <w:rPr>
          <w:sz w:val="26"/>
        </w:rPr>
        <w:t xml:space="preserve">В соответствии с ч. 2, 4 статьи 154 статьи 169 ЖК РФ плата за капитальный ремонт, жилое помещение и коммунальные услуги для собственника помещения в многоквартирном доме включает в себя </w:t>
      </w:r>
      <w:r>
        <w:rPr>
          <w:sz w:val="26"/>
        </w:rPr>
        <w:t>плату за содержание и ремонт жилого помещения, в том числе плату за услуги и работы по управлению многоквартирным домом, содержанию, текущему и капитальному ремонту общего имущества в многоквартирном доме и</w:t>
      </w:r>
      <w:r>
        <w:rPr>
          <w:sz w:val="26"/>
        </w:rPr>
        <w:t xml:space="preserve"> плату за коммунальные услуги. </w:t>
      </w:r>
      <w:r>
        <w:rPr>
          <w:sz w:val="26"/>
        </w:rPr>
        <w:t>Однако ответчик в н</w:t>
      </w:r>
      <w:r>
        <w:rPr>
          <w:sz w:val="26"/>
        </w:rPr>
        <w:t>арушение действующего законодательства в одностороннем порядке отказалась от исполнения обязательств, плату на капитальный ремонт, обслуживание и текущий ремонт многоэтажного жилого дома не вносит, в связи, с чем образовалась задолженность по взносам на ка</w:t>
      </w:r>
      <w:r>
        <w:rPr>
          <w:sz w:val="26"/>
        </w:rPr>
        <w:t>питальный ремонт с 01.05.2018 г. по 31.05.2019 в размере 1531 руб. 31 коп., взносам на содержание, обслуживание и текущий ремонт многоэтажного жилого дома с 01.07.2018</w:t>
      </w:r>
      <w:r>
        <w:rPr>
          <w:sz w:val="26"/>
        </w:rPr>
        <w:t xml:space="preserve"> года по 31.05.2019 года в размере 4570 руб. 50 коп</w:t>
      </w:r>
      <w:r>
        <w:rPr>
          <w:sz w:val="26"/>
        </w:rPr>
        <w:t xml:space="preserve">., </w:t>
      </w:r>
      <w:r>
        <w:rPr>
          <w:sz w:val="26"/>
        </w:rPr>
        <w:t xml:space="preserve">пеня в размере </w:t>
      </w:r>
      <w:r>
        <w:rPr>
          <w:sz w:val="26"/>
        </w:rPr>
        <w:t xml:space="preserve">201 руб. 60 коп. </w:t>
      </w:r>
      <w:r>
        <w:rPr>
          <w:sz w:val="26"/>
        </w:rPr>
        <w:t>Отв</w:t>
      </w:r>
      <w:r>
        <w:rPr>
          <w:sz w:val="26"/>
        </w:rPr>
        <w:t xml:space="preserve">етчик предупреждалась о необходимости погашения задолженности, однако до настоящего </w:t>
      </w:r>
      <w:r>
        <w:rPr>
          <w:sz w:val="26"/>
        </w:rPr>
        <w:t>времени задолженность не погашена. Просила взыскать вышеуказанные суммы задолженности.</w:t>
      </w:r>
    </w:p>
    <w:p w:rsidR="00FD2B2B">
      <w:pPr>
        <w:ind w:firstLine="708"/>
        <w:jc w:val="both"/>
      </w:pPr>
      <w:r>
        <w:rPr>
          <w:sz w:val="26"/>
        </w:rPr>
        <w:t>В ходе судебного заседания представитель истца Митрофанова Н.Н. уточнила исковые треб</w:t>
      </w:r>
      <w:r>
        <w:rPr>
          <w:sz w:val="26"/>
        </w:rPr>
        <w:t xml:space="preserve">ования просила взыскать </w:t>
      </w:r>
      <w:r>
        <w:rPr>
          <w:sz w:val="26"/>
        </w:rPr>
        <w:t>с</w:t>
      </w:r>
      <w:r>
        <w:rPr>
          <w:sz w:val="26"/>
        </w:rPr>
        <w:t xml:space="preserve"> Смирновой А.В. задолженность по взносам на капитальный ремонт с 01.05.2018 г. по 31.05.2019 в размере 1531 руб. 31 коп., взносам на содержание, обслуживание и текущий ремонт многоэтажного жилого дома с 01.07.2018 года по 31.05.201</w:t>
      </w:r>
      <w:r>
        <w:rPr>
          <w:sz w:val="26"/>
        </w:rPr>
        <w:t xml:space="preserve">9 года в размере 4570 руб. 50 коп., пеню в размере </w:t>
      </w:r>
      <w:r>
        <w:rPr>
          <w:sz w:val="26"/>
        </w:rPr>
        <w:t xml:space="preserve">293 руб. 90 коп., дополнив, что на общем собрании товарищества решили, что договоры по управлению многоквартирным домом заключаться не будут, размер взносов на капитальный ремонт и взносов на </w:t>
      </w:r>
      <w:r>
        <w:rPr>
          <w:sz w:val="26"/>
        </w:rPr>
        <w:t>содержание, о</w:t>
      </w:r>
      <w:r>
        <w:rPr>
          <w:sz w:val="26"/>
        </w:rPr>
        <w:t>бслуживание и текущий ремонт был установлен на общем собрании, работы по обслуживанию и ремонту многоквартирного дома ведутся, что подтверждается актами выполненных работ.</w:t>
      </w:r>
      <w:r>
        <w:rPr>
          <w:sz w:val="26"/>
        </w:rPr>
        <w:t xml:space="preserve"> Просила иск удовлетворить. </w:t>
      </w:r>
    </w:p>
    <w:p w:rsidR="00FD2B2B">
      <w:pPr>
        <w:ind w:firstLine="708"/>
        <w:jc w:val="both"/>
      </w:pPr>
      <w:r>
        <w:rPr>
          <w:sz w:val="26"/>
        </w:rPr>
        <w:t xml:space="preserve">Ответчик Смирнова А.В. </w:t>
      </w:r>
      <w:r>
        <w:rPr>
          <w:sz w:val="26"/>
        </w:rPr>
        <w:t xml:space="preserve">в судебное заседание не явилась, </w:t>
      </w:r>
      <w:r>
        <w:rPr>
          <w:sz w:val="26"/>
        </w:rPr>
        <w:t xml:space="preserve">уведомлена надлежащим образом, что подтверждается распиской об извещении, в соответствии с </w:t>
      </w:r>
      <w:r>
        <w:rPr>
          <w:sz w:val="26"/>
        </w:rPr>
        <w:t>ч</w:t>
      </w:r>
      <w:r>
        <w:rPr>
          <w:sz w:val="26"/>
        </w:rPr>
        <w:t>.3 ст.167 ГПК РФ, с учетом мнения участников процесса, суд считает возможным рассмотреть дело в отсутствие ответчика. Ранее ответчик предоставила возражения на иско</w:t>
      </w:r>
      <w:r>
        <w:rPr>
          <w:sz w:val="26"/>
        </w:rPr>
        <w:t xml:space="preserve">вое заявление, из которых видно, что ответчик с исковыми требованиями не согласилось в связи с тем, что ей приходят две одинаковые платежки, от ТСН «Уют» и </w:t>
      </w:r>
      <w:r>
        <w:rPr>
          <w:sz w:val="26"/>
        </w:rPr>
        <w:t>от</w:t>
      </w:r>
      <w:r>
        <w:rPr>
          <w:sz w:val="26"/>
        </w:rPr>
        <w:t xml:space="preserve"> НО.</w:t>
      </w:r>
      <w:r>
        <w:rPr>
          <w:sz w:val="26"/>
        </w:rPr>
        <w:t xml:space="preserve"> </w:t>
      </w:r>
      <w:r>
        <w:rPr>
          <w:sz w:val="26"/>
        </w:rPr>
        <w:t>У</w:t>
      </w:r>
      <w:r>
        <w:rPr>
          <w:sz w:val="26"/>
        </w:rPr>
        <w:t xml:space="preserve">регулировать вопрос оплаты в части выставления счета к оплате </w:t>
      </w:r>
      <w:r>
        <w:rPr>
          <w:sz w:val="26"/>
        </w:rPr>
        <w:t>двум организациям</w:t>
      </w:r>
      <w:r>
        <w:rPr>
          <w:sz w:val="26"/>
        </w:rPr>
        <w:t>, председа</w:t>
      </w:r>
      <w:r>
        <w:rPr>
          <w:sz w:val="26"/>
        </w:rPr>
        <w:t>тель правления членов ТСН «Уют» отказывается. Считает, что протоколы общего собрания не соответствуют требованиям ст. 48 ЖК РФ, поэтому решения принятые на общем собрании неправомочны, поэтому все начисления из расчета незаконны и отражены завышенные суммы</w:t>
      </w:r>
      <w:r>
        <w:rPr>
          <w:sz w:val="26"/>
        </w:rPr>
        <w:t xml:space="preserve"> к оплате, в </w:t>
      </w:r>
      <w:r>
        <w:rPr>
          <w:sz w:val="26"/>
        </w:rPr>
        <w:t>связи</w:t>
      </w:r>
      <w:r>
        <w:rPr>
          <w:sz w:val="26"/>
        </w:rPr>
        <w:t xml:space="preserve"> с чем просил в удовлетворении исковых требований отказать.</w:t>
      </w:r>
    </w:p>
    <w:p w:rsidR="00FD2B2B">
      <w:pPr>
        <w:ind w:firstLine="708"/>
        <w:jc w:val="both"/>
      </w:pPr>
      <w:r>
        <w:rPr>
          <w:sz w:val="26"/>
        </w:rPr>
        <w:t xml:space="preserve">Представитель ответчика </w:t>
      </w:r>
      <w:r>
        <w:rPr>
          <w:sz w:val="26"/>
        </w:rPr>
        <w:t>Шляховая</w:t>
      </w:r>
      <w:r>
        <w:rPr>
          <w:sz w:val="26"/>
        </w:rPr>
        <w:t xml:space="preserve"> А.И. </w:t>
      </w:r>
      <w:r>
        <w:rPr>
          <w:sz w:val="26"/>
        </w:rPr>
        <w:t>в судебном заседании исковые требования не признала, пояснив, договор на капитальный ремонт с ответчиком не заключался на взаимовыгодных усл</w:t>
      </w:r>
      <w:r>
        <w:rPr>
          <w:sz w:val="26"/>
        </w:rPr>
        <w:t xml:space="preserve">овиях, все собрания ТСН «Уют» неправомочны, с установленными размерами взносов не </w:t>
      </w:r>
      <w:r>
        <w:rPr>
          <w:sz w:val="26"/>
        </w:rPr>
        <w:t>согласна</w:t>
      </w:r>
      <w:r>
        <w:rPr>
          <w:sz w:val="26"/>
        </w:rPr>
        <w:t xml:space="preserve">. Решения и протоколы общего собрания ТСН не обжаловали, </w:t>
      </w:r>
      <w:r>
        <w:rPr>
          <w:sz w:val="26"/>
        </w:rPr>
        <w:t>в</w:t>
      </w:r>
      <w:r>
        <w:rPr>
          <w:sz w:val="26"/>
        </w:rPr>
        <w:t xml:space="preserve"> НО</w:t>
      </w:r>
      <w:r>
        <w:rPr>
          <w:sz w:val="26"/>
        </w:rPr>
        <w:t xml:space="preserve"> взносы не оплачивались. Взносы на обслуживание и текущий ремонт многоэтажного жилого дома, в настоя</w:t>
      </w:r>
      <w:r>
        <w:rPr>
          <w:sz w:val="26"/>
        </w:rPr>
        <w:t>щее время ответчиком не оплачиваются, поскольку не решили в какую компанию будет оплачивать. Просила в удовлетворении исковых требований отказать.</w:t>
      </w:r>
    </w:p>
    <w:p w:rsidR="00FD2B2B">
      <w:pPr>
        <w:ind w:firstLine="708"/>
        <w:jc w:val="both"/>
      </w:pPr>
      <w:r>
        <w:rPr>
          <w:sz w:val="26"/>
        </w:rPr>
        <w:t>Выслушав представителя истца, представителя ответчика исследовав материалы дела, проверив доводы искового зая</w:t>
      </w:r>
      <w:r>
        <w:rPr>
          <w:sz w:val="26"/>
        </w:rPr>
        <w:t>вления, суд пришел к выводу, что иск подлежит удовлетворению частично.</w:t>
      </w:r>
    </w:p>
    <w:p w:rsidR="00FD2B2B">
      <w:pPr>
        <w:ind w:firstLine="708"/>
        <w:jc w:val="both"/>
      </w:pPr>
      <w:r>
        <w:rPr>
          <w:sz w:val="26"/>
        </w:rPr>
        <w:t>В соответствии со ст. 4 Жилищного кодекса Российской Федерации (далее по тексту - ЖК РФ) жилищное законодательство регулирует отношения по поводу, в том числе пользования общим имуществ</w:t>
      </w:r>
      <w:r>
        <w:rPr>
          <w:sz w:val="26"/>
        </w:rPr>
        <w:t>ом собственников помещений; содержания и ремонта жилых помещений; управления многоквартирными домами; внесения платы за жилое помещение и коммунальные услуги.</w:t>
      </w:r>
    </w:p>
    <w:p w:rsidR="00FD2B2B">
      <w:pPr>
        <w:ind w:firstLine="708"/>
        <w:jc w:val="both"/>
      </w:pPr>
      <w:r>
        <w:rPr>
          <w:sz w:val="26"/>
        </w:rPr>
        <w:t xml:space="preserve">Жилищные права и обязанности возникают, в том числе, из договоров и иных сделок, предусмотренных </w:t>
      </w:r>
      <w:r>
        <w:rPr>
          <w:sz w:val="26"/>
        </w:rPr>
        <w:t xml:space="preserve">федеральным законом, а также из договоров и иных сделок, хотя и не предусмотренных федеральным законом, но не противоречащих ему; из судебных решений, установивших жилищные права и обязанности; вследствие </w:t>
      </w:r>
      <w:r>
        <w:rPr>
          <w:sz w:val="26"/>
        </w:rPr>
        <w:t>действий (бездействия) участников жилищных отношени</w:t>
      </w:r>
      <w:r>
        <w:rPr>
          <w:sz w:val="26"/>
        </w:rPr>
        <w:t>й или наступления событий, с которыми федеральный закон или иной нормативный правовой акт связывает возникновение жилищных прав и обязанностей (ст. 10 ЖК РФ).</w:t>
      </w:r>
    </w:p>
    <w:p w:rsidR="00FD2B2B">
      <w:pPr>
        <w:ind w:firstLine="708"/>
        <w:jc w:val="both"/>
      </w:pPr>
      <w:r>
        <w:rPr>
          <w:sz w:val="26"/>
        </w:rPr>
        <w:t xml:space="preserve">Согласно </w:t>
      </w:r>
      <w:r>
        <w:rPr>
          <w:sz w:val="26"/>
        </w:rPr>
        <w:t>ч</w:t>
      </w:r>
      <w:r>
        <w:rPr>
          <w:sz w:val="26"/>
        </w:rPr>
        <w:t>.3 ст. 30 ЖК РФ собственник жилого помещения несет бремя содержания данного помещения и</w:t>
      </w:r>
      <w:r>
        <w:rPr>
          <w:sz w:val="26"/>
        </w:rPr>
        <w:t>, если данное помещение является квартирой, общего имущества собственников помещений в соответствующем многоквартирном доме.</w:t>
      </w:r>
    </w:p>
    <w:p w:rsidR="00FD2B2B">
      <w:pPr>
        <w:ind w:firstLine="708"/>
        <w:jc w:val="both"/>
      </w:pPr>
      <w:r>
        <w:rPr>
          <w:sz w:val="26"/>
        </w:rPr>
        <w:t xml:space="preserve">В соответствии с </w:t>
      </w:r>
      <w:r>
        <w:rPr>
          <w:sz w:val="26"/>
        </w:rPr>
        <w:t>ч</w:t>
      </w:r>
      <w:r>
        <w:rPr>
          <w:sz w:val="26"/>
        </w:rPr>
        <w:t>.1 ст. 153 ЖК РФ граждане обязаны своевременно и полностью вносить плату за жилое помещение и коммунальные услуги</w:t>
      </w:r>
      <w:r>
        <w:rPr>
          <w:sz w:val="26"/>
        </w:rPr>
        <w:t>.</w:t>
      </w:r>
    </w:p>
    <w:p w:rsidR="00FD2B2B">
      <w:pPr>
        <w:ind w:firstLine="708"/>
        <w:jc w:val="both"/>
      </w:pPr>
      <w:r>
        <w:rPr>
          <w:sz w:val="26"/>
        </w:rPr>
        <w:t xml:space="preserve">В силу п. 5 с.2 ст.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 установленного </w:t>
      </w:r>
      <w:hyperlink r:id="rId4" w:history="1">
        <w:r>
          <w:rPr>
            <w:color w:val="0000FF"/>
            <w:sz w:val="26"/>
            <w:u w:val="single"/>
          </w:rPr>
          <w:t>частью 3 ст. 169</w:t>
        </w:r>
      </w:hyperlink>
      <w:r>
        <w:rPr>
          <w:sz w:val="26"/>
        </w:rPr>
        <w:t xml:space="preserve"> настоящего Кодекса.</w:t>
      </w:r>
    </w:p>
    <w:p w:rsidR="00FD2B2B">
      <w:pPr>
        <w:ind w:firstLine="708"/>
        <w:jc w:val="both"/>
      </w:pPr>
      <w:r>
        <w:rPr>
          <w:sz w:val="26"/>
        </w:rPr>
        <w:t xml:space="preserve">В соответствии со </w:t>
      </w:r>
      <w:hyperlink r:id="rId5" w:history="1">
        <w:r>
          <w:rPr>
            <w:color w:val="0000FF"/>
            <w:sz w:val="26"/>
            <w:u w:val="single"/>
          </w:rPr>
          <w:t>ст. 154</w:t>
        </w:r>
      </w:hyperlink>
      <w:r>
        <w:rPr>
          <w:sz w:val="26"/>
        </w:rPr>
        <w:t xml:space="preserve"> ЖК РФ плата за жилое помещение и коммунальные услуги для собственника</w:t>
      </w:r>
      <w:r>
        <w:rPr>
          <w:sz w:val="26"/>
        </w:rPr>
        <w:t xml:space="preserve"> жилого помещения в многоквартирном доме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плату за </w:t>
      </w:r>
      <w:r>
        <w:rPr>
          <w:sz w:val="26"/>
        </w:rPr>
        <w:t>коммунальные услуги. 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Плата за коммунальные услуг</w:t>
      </w:r>
      <w:r>
        <w:rPr>
          <w:sz w:val="26"/>
        </w:rPr>
        <w:t>и включает в себя плату за холодное и горячее водоснабжение, водоотведение, электроснабжение, газоснабжение, отопление.</w:t>
      </w:r>
    </w:p>
    <w:p w:rsidR="00FD2B2B">
      <w:pPr>
        <w:ind w:firstLine="708"/>
        <w:jc w:val="both"/>
      </w:pPr>
      <w:r>
        <w:rPr>
          <w:sz w:val="26"/>
        </w:rPr>
        <w:t xml:space="preserve">Согласно </w:t>
      </w:r>
      <w:hyperlink r:id="rId6" w:history="1">
        <w:r>
          <w:rPr>
            <w:color w:val="0000FF"/>
            <w:sz w:val="26"/>
            <w:u w:val="single"/>
          </w:rPr>
          <w:t>ст. 155</w:t>
        </w:r>
      </w:hyperlink>
      <w:r>
        <w:rPr>
          <w:sz w:val="26"/>
        </w:rPr>
        <w:t xml:space="preserve"> ЖК РФ плата за жилое помещение и коммунальные услу</w:t>
      </w:r>
      <w:r>
        <w:rPr>
          <w:sz w:val="26"/>
        </w:rPr>
        <w:t xml:space="preserve">ги вносится ежемесячно до 10 числа месяца, следующего за истекшим месяцем, если иной срок не установлен договором управления многоквартирным домом. </w:t>
      </w:r>
      <w:r>
        <w:rPr>
          <w:sz w:val="26"/>
        </w:rPr>
        <w:t>Не являющиеся членами товарищества собственников жилья либо жилищного кооператива собственники помещений в м</w:t>
      </w:r>
      <w:r>
        <w:rPr>
          <w:sz w:val="26"/>
        </w:rPr>
        <w:t>ногоквартирном доме, в котором созданы ТСЖ либо жилищный кооператив или иной специализированный потребительский кооператив, вносят плату за жилое помещение и коммунальные услуги в соответствии с договорами, заключенными с товариществами собственников жилья</w:t>
      </w:r>
      <w:r>
        <w:rPr>
          <w:sz w:val="26"/>
        </w:rPr>
        <w:t xml:space="preserve"> либо жилищным кооперативом или иным специализированным потребительским кооперативом.</w:t>
      </w:r>
    </w:p>
    <w:p w:rsidR="00FD2B2B">
      <w:pPr>
        <w:ind w:firstLine="708"/>
        <w:jc w:val="both"/>
      </w:pPr>
      <w:r>
        <w:rPr>
          <w:sz w:val="26"/>
        </w:rPr>
        <w:t xml:space="preserve">В силу </w:t>
      </w:r>
      <w:hyperlink r:id="rId7" w:history="1">
        <w:r>
          <w:rPr>
            <w:color w:val="0000FF"/>
            <w:sz w:val="26"/>
            <w:u w:val="single"/>
          </w:rPr>
          <w:t>ч. 14 ст. 155</w:t>
        </w:r>
      </w:hyperlink>
      <w:r>
        <w:rPr>
          <w:sz w:val="26"/>
        </w:rPr>
        <w:t xml:space="preserve"> ЖК РФ лица, несвоевременно и (или) не полностью внесшие плату за жилое помеще</w:t>
      </w:r>
      <w:r>
        <w:rPr>
          <w:sz w:val="26"/>
        </w:rPr>
        <w:t>ние, обязаны уплатить кредитору пеню в размере одной трехсотой ставки рефинансирования Центрального банка Российской Федерации, действующей на момент оплаты, от невыплаченных в строк сумм за каждый день просрочки, начиная со следующего дня после наступлени</w:t>
      </w:r>
      <w:r>
        <w:rPr>
          <w:sz w:val="26"/>
        </w:rPr>
        <w:t>я установленного срока оплаты по день фактической выплаты включительно.</w:t>
      </w:r>
    </w:p>
    <w:p w:rsidR="00FD2B2B">
      <w:pPr>
        <w:ind w:firstLine="708"/>
        <w:jc w:val="both"/>
      </w:pPr>
      <w:r>
        <w:rPr>
          <w:sz w:val="26"/>
        </w:rPr>
        <w:t>Согласно п. 12 Постановления Пленума Верховного Суда РФ от 27.06.2017 г. № 22 «О некоторых вопросах рассмотрения судами споров по оплате коммунальных услуг и жилого помещения, занимаем</w:t>
      </w:r>
      <w:r>
        <w:rPr>
          <w:sz w:val="26"/>
        </w:rPr>
        <w:t>ого гражданами в многоквартирном доме по договору социального найма или принадлежащего им на праве собственности» наниматели и собственники обязаны вносить плату за содержание и текущий ремонт общего имущества в многоквартирном доме независимо от факта пол</w:t>
      </w:r>
      <w:r>
        <w:rPr>
          <w:sz w:val="26"/>
        </w:rPr>
        <w:t>ьзования</w:t>
      </w:r>
      <w:r>
        <w:rPr>
          <w:sz w:val="26"/>
        </w:rPr>
        <w:t xml:space="preserve"> общим </w:t>
      </w:r>
      <w:r>
        <w:rPr>
          <w:sz w:val="26"/>
        </w:rPr>
        <w:t>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w:t>
      </w:r>
      <w:hyperlink r:id="rId8" w:history="1">
        <w:r>
          <w:rPr>
            <w:color w:val="0000FF"/>
            <w:sz w:val="26"/>
            <w:u w:val="single"/>
          </w:rPr>
          <w:t>часть 3 статьи 30</w:t>
        </w:r>
      </w:hyperlink>
      <w:r>
        <w:rPr>
          <w:sz w:val="26"/>
        </w:rPr>
        <w:t xml:space="preserve">, </w:t>
      </w:r>
      <w:hyperlink r:id="rId9" w:history="1">
        <w:r>
          <w:rPr>
            <w:color w:val="0000FF"/>
            <w:sz w:val="26"/>
            <w:u w:val="single"/>
          </w:rPr>
          <w:t>часть 1 статьи 36</w:t>
        </w:r>
      </w:hyperlink>
      <w:r>
        <w:rPr>
          <w:sz w:val="26"/>
        </w:rPr>
        <w:t xml:space="preserve">, </w:t>
      </w:r>
      <w:hyperlink r:id="rId10" w:history="1">
        <w:r>
          <w:rPr>
            <w:color w:val="0000FF"/>
            <w:sz w:val="26"/>
            <w:u w:val="single"/>
          </w:rPr>
          <w:t>пункт 2 части 1</w:t>
        </w:r>
      </w:hyperlink>
      <w:r>
        <w:rPr>
          <w:sz w:val="26"/>
        </w:rPr>
        <w:t xml:space="preserve"> и </w:t>
      </w:r>
      <w:hyperlink r:id="rId11" w:history="1">
        <w:r>
          <w:rPr>
            <w:color w:val="0000FF"/>
            <w:sz w:val="26"/>
            <w:u w:val="single"/>
          </w:rPr>
          <w:t>пункт 1 части 2 статьи 154</w:t>
        </w:r>
      </w:hyperlink>
      <w:r>
        <w:rPr>
          <w:sz w:val="26"/>
        </w:rPr>
        <w:t xml:space="preserve">, </w:t>
      </w:r>
      <w:hyperlink r:id="rId12" w:history="1">
        <w:r>
          <w:rPr>
            <w:color w:val="0000FF"/>
            <w:sz w:val="26"/>
            <w:u w:val="single"/>
          </w:rPr>
          <w:t>часть 1 статьи 158</w:t>
        </w:r>
      </w:hyperlink>
      <w:r>
        <w:rPr>
          <w:sz w:val="26"/>
        </w:rPr>
        <w:t xml:space="preserve">, </w:t>
      </w:r>
      <w:hyperlink r:id="rId13" w:history="1">
        <w:r>
          <w:rPr>
            <w:color w:val="0000FF"/>
            <w:sz w:val="26"/>
            <w:u w:val="single"/>
          </w:rPr>
          <w:t>часть 1 статьи 162</w:t>
        </w:r>
      </w:hyperlink>
      <w:r>
        <w:rPr>
          <w:sz w:val="26"/>
        </w:rPr>
        <w:t xml:space="preserve"> ЖК РФ).</w:t>
      </w:r>
    </w:p>
    <w:p w:rsidR="00FD2B2B">
      <w:pPr>
        <w:ind w:firstLine="708"/>
        <w:jc w:val="both"/>
      </w:pPr>
      <w:r>
        <w:rPr>
          <w:sz w:val="26"/>
        </w:rPr>
        <w:t xml:space="preserve">Как неоднократно отмечал Конституционный Суд Российской Федерации, </w:t>
      </w:r>
      <w:hyperlink r:id="rId14" w:history="1">
        <w:r>
          <w:rPr>
            <w:color w:val="0000FF"/>
            <w:sz w:val="26"/>
            <w:u w:val="single"/>
          </w:rPr>
          <w:t>часть 6 ст.155</w:t>
        </w:r>
      </w:hyperlink>
      <w:r>
        <w:rPr>
          <w:sz w:val="26"/>
        </w:rPr>
        <w:t xml:space="preserve"> ЖК Р</w:t>
      </w:r>
      <w:r>
        <w:rPr>
          <w:sz w:val="26"/>
        </w:rPr>
        <w:t>Ф, определяющая механизм участия собственников помещений многоквартирного дома, не являющихся членами товарищества собственников жилья либо жилищного кооператива или иного специализированного потребительского кооператива, в расходах, возникающих в результа</w:t>
      </w:r>
      <w:r>
        <w:rPr>
          <w:sz w:val="26"/>
        </w:rPr>
        <w:t>те совместной эксплуатации имущественного комплекса - многоквартирного дома, возлагает на собственников жилых помещений в многоквартирном доме бремя содержания принадлежащего им имущества, сопутствующее реализации</w:t>
      </w:r>
      <w:r>
        <w:rPr>
          <w:sz w:val="26"/>
        </w:rPr>
        <w:t xml:space="preserve"> </w:t>
      </w:r>
      <w:r>
        <w:rPr>
          <w:sz w:val="26"/>
        </w:rPr>
        <w:t>правомочий собственника (</w:t>
      </w:r>
      <w:hyperlink r:id="rId15" w:history="1">
        <w:r>
          <w:rPr>
            <w:color w:val="0000FF"/>
            <w:sz w:val="26"/>
            <w:u w:val="single"/>
          </w:rPr>
          <w:t>ст. 210</w:t>
        </w:r>
      </w:hyperlink>
      <w:r>
        <w:rPr>
          <w:sz w:val="26"/>
        </w:rPr>
        <w:t xml:space="preserve"> ГК РФ), направлена на обеспечение баланса интересов всех обладателей помещений в многоквартирном доме, как являющихся членами товарищества собственников жилья либо жилищного кооператива или иного </w:t>
      </w:r>
      <w:r>
        <w:rPr>
          <w:sz w:val="26"/>
        </w:rPr>
        <w:t>специализированного потребительского кооператива, так и не являющихся таковыми (определения от 24.02.2011 г. № 251-О-О, от 27.10.2015 г. N 2471-О и от 29.01.2019 г. № 165-О).</w:t>
      </w:r>
    </w:p>
    <w:p w:rsidR="00FD2B2B">
      <w:pPr>
        <w:ind w:firstLine="708"/>
        <w:jc w:val="both"/>
      </w:pPr>
      <w:r>
        <w:rPr>
          <w:sz w:val="26"/>
        </w:rPr>
        <w:t xml:space="preserve">В силу </w:t>
      </w:r>
      <w:hyperlink r:id="rId16" w:history="1">
        <w:r>
          <w:rPr>
            <w:color w:val="0000FF"/>
            <w:sz w:val="26"/>
            <w:u w:val="single"/>
          </w:rPr>
          <w:t xml:space="preserve">ст. ст. </w:t>
        </w:r>
        <w:r>
          <w:rPr>
            <w:color w:val="0000FF"/>
            <w:sz w:val="26"/>
            <w:u w:val="single"/>
          </w:rPr>
          <w:t>156</w:t>
        </w:r>
      </w:hyperlink>
      <w:r>
        <w:rPr>
          <w:sz w:val="26"/>
        </w:rPr>
        <w:t xml:space="preserve">, </w:t>
      </w:r>
      <w:hyperlink r:id="rId17" w:history="1">
        <w:r>
          <w:rPr>
            <w:color w:val="0000FF"/>
            <w:sz w:val="26"/>
            <w:u w:val="single"/>
          </w:rPr>
          <w:t>157</w:t>
        </w:r>
      </w:hyperlink>
      <w:r>
        <w:rPr>
          <w:sz w:val="26"/>
        </w:rPr>
        <w:t xml:space="preserve"> ЖК РФ плата за содержание и ремонт жилого помещения устанавливается в размере, обеспечивающем содержание общего имущества в многоквартирном доме.</w:t>
      </w:r>
    </w:p>
    <w:p w:rsidR="00FD2B2B">
      <w:pPr>
        <w:ind w:firstLine="708"/>
        <w:jc w:val="both"/>
      </w:pPr>
      <w:r>
        <w:rPr>
          <w:sz w:val="26"/>
        </w:rPr>
        <w:t xml:space="preserve">В соответствии со </w:t>
      </w:r>
      <w:hyperlink r:id="rId18" w:history="1">
        <w:r>
          <w:rPr>
            <w:color w:val="0000FF"/>
            <w:sz w:val="26"/>
            <w:u w:val="single"/>
          </w:rPr>
          <w:t>ст. 158</w:t>
        </w:r>
      </w:hyperlink>
      <w:r>
        <w:rPr>
          <w:sz w:val="26"/>
        </w:rPr>
        <w:t xml:space="preserve">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w:t>
      </w:r>
      <w:r>
        <w:rPr>
          <w:sz w:val="26"/>
        </w:rPr>
        <w:t>ирном доме соразмерно своей доле в праве общей собственности на это имущество путем внесения платы за содержание и ремонт.</w:t>
      </w:r>
    </w:p>
    <w:p w:rsidR="00FD2B2B">
      <w:pPr>
        <w:ind w:firstLine="708"/>
        <w:jc w:val="both"/>
      </w:pPr>
      <w:r>
        <w:rPr>
          <w:sz w:val="26"/>
        </w:rPr>
        <w:t xml:space="preserve">Согласно копии свидетельства о браке серии. </w:t>
      </w:r>
      <w:r>
        <w:rPr>
          <w:sz w:val="26"/>
        </w:rPr>
        <w:t>Шляховая</w:t>
      </w:r>
      <w:r>
        <w:rPr>
          <w:sz w:val="26"/>
        </w:rPr>
        <w:t xml:space="preserve"> А.В., </w:t>
      </w:r>
      <w:r>
        <w:rPr>
          <w:sz w:val="26"/>
        </w:rPr>
        <w:t>зарегистрировали брак. После регистра</w:t>
      </w:r>
      <w:r>
        <w:rPr>
          <w:sz w:val="26"/>
        </w:rPr>
        <w:t>ции брака фамилия ответчика была изменена на «Смирнова».</w:t>
      </w:r>
    </w:p>
    <w:p w:rsidR="00FD2B2B">
      <w:pPr>
        <w:ind w:firstLine="708"/>
        <w:jc w:val="both"/>
      </w:pPr>
      <w:r>
        <w:rPr>
          <w:sz w:val="26"/>
        </w:rPr>
        <w:t xml:space="preserve">Судом установлено, что ответчик Смирнова А.В., на основании свидетельства о праве собственности на жилье </w:t>
      </w:r>
      <w:r>
        <w:rPr>
          <w:sz w:val="26"/>
        </w:rPr>
        <w:t>является собственником 1/3 доли квартиры.</w:t>
      </w:r>
    </w:p>
    <w:p w:rsidR="00FD2B2B">
      <w:pPr>
        <w:ind w:firstLine="708"/>
        <w:jc w:val="both"/>
      </w:pPr>
      <w:r>
        <w:rPr>
          <w:sz w:val="26"/>
        </w:rPr>
        <w:t xml:space="preserve">Согласно выписки из Единого государственного реестра юридических лиц ТСН «Уют» создано для управления недвижимым имуществом, в том числе по чистке и уборке жилых зданий и нежилых помещений, управления и эксплуатации жилого фонда и т.д. и расположено по адресу: </w:t>
      </w:r>
      <w:r>
        <w:rPr>
          <w:sz w:val="26"/>
        </w:rPr>
        <w:t>на основании решения общего собрания собственников помещений многоквартирного дома (протокол общего собрания</w:t>
      </w:r>
      <w:r>
        <w:rPr>
          <w:sz w:val="26"/>
        </w:rPr>
        <w:t>) и зарегистрировано.</w:t>
      </w:r>
    </w:p>
    <w:p w:rsidR="00FD2B2B">
      <w:pPr>
        <w:ind w:firstLine="708"/>
        <w:jc w:val="both"/>
      </w:pPr>
      <w:r>
        <w:rPr>
          <w:sz w:val="26"/>
        </w:rPr>
        <w:t xml:space="preserve">В соответствии с Уставом ТСН «УЮТ» товарищество осуществляет деятельность, в частности, по выполнению услуг и </w:t>
      </w:r>
      <w:r>
        <w:rPr>
          <w:sz w:val="26"/>
        </w:rPr>
        <w:t>работ по содержанию и ремонту, реконструкции общего имущества помещений в многоквартирном доме.</w:t>
      </w:r>
    </w:p>
    <w:p w:rsidR="00FD2B2B">
      <w:pPr>
        <w:ind w:firstLine="708"/>
        <w:jc w:val="both"/>
      </w:pPr>
      <w:r>
        <w:rPr>
          <w:sz w:val="26"/>
        </w:rPr>
        <w:t>Как усматривается из выписки из протокола</w:t>
      </w:r>
      <w:r>
        <w:rPr>
          <w:sz w:val="26"/>
        </w:rPr>
        <w:t xml:space="preserve"> решением общего собрания собственников помещений в многоквартирном доме, расположенном по адресу: </w:t>
      </w:r>
      <w:r>
        <w:rPr>
          <w:sz w:val="26"/>
        </w:rPr>
        <w:t>ут</w:t>
      </w:r>
      <w:r>
        <w:rPr>
          <w:sz w:val="26"/>
        </w:rPr>
        <w:t>вержден размер взноса на содержание общего имущества МКД для проживающих квартиросъемщиков 18 руб. за 1 кв.м., не проживающих квартиросъемщиков 19 руб.50 коп</w:t>
      </w:r>
      <w:r>
        <w:rPr>
          <w:sz w:val="26"/>
        </w:rPr>
        <w:t>.</w:t>
      </w:r>
      <w:r>
        <w:rPr>
          <w:sz w:val="26"/>
        </w:rPr>
        <w:t xml:space="preserve"> </w:t>
      </w:r>
      <w:r>
        <w:rPr>
          <w:sz w:val="26"/>
        </w:rPr>
        <w:t>з</w:t>
      </w:r>
      <w:r>
        <w:rPr>
          <w:sz w:val="26"/>
        </w:rPr>
        <w:t>а 1 кв.м.</w:t>
      </w:r>
    </w:p>
    <w:p w:rsidR="00FD2B2B">
      <w:pPr>
        <w:ind w:firstLine="708"/>
        <w:jc w:val="both"/>
      </w:pPr>
      <w:r>
        <w:rPr>
          <w:sz w:val="26"/>
        </w:rPr>
        <w:t>Как усматривается из выписки из протокола</w:t>
      </w:r>
      <w:r>
        <w:rPr>
          <w:sz w:val="26"/>
        </w:rPr>
        <w:t xml:space="preserve"> решением общего собрания собственников п</w:t>
      </w:r>
      <w:r>
        <w:rPr>
          <w:sz w:val="26"/>
        </w:rPr>
        <w:t xml:space="preserve">омещений в многоквартирном доме, расположенном по адресу, </w:t>
      </w:r>
      <w:r>
        <w:rPr>
          <w:sz w:val="26"/>
        </w:rPr>
        <w:t>утвержден минимальный размер ежемесячного взноса на капитальный ремонт общего имущества 6 руб. 16 коп</w:t>
      </w:r>
      <w:r>
        <w:rPr>
          <w:sz w:val="26"/>
        </w:rPr>
        <w:t>.</w:t>
      </w:r>
      <w:r>
        <w:rPr>
          <w:sz w:val="26"/>
        </w:rPr>
        <w:t xml:space="preserve"> </w:t>
      </w:r>
      <w:r>
        <w:rPr>
          <w:sz w:val="26"/>
        </w:rPr>
        <w:t>з</w:t>
      </w:r>
      <w:r>
        <w:rPr>
          <w:sz w:val="26"/>
        </w:rPr>
        <w:t>а 1 кв.м. общей площади помещений.</w:t>
      </w:r>
    </w:p>
    <w:p w:rsidR="00FD2B2B">
      <w:pPr>
        <w:ind w:firstLine="708"/>
        <w:jc w:val="both"/>
      </w:pPr>
      <w:r>
        <w:rPr>
          <w:sz w:val="26"/>
        </w:rPr>
        <w:t>Согласно представленного истцом итогового расчета, з</w:t>
      </w:r>
      <w:r>
        <w:rPr>
          <w:sz w:val="26"/>
        </w:rPr>
        <w:t>адолженность ответчика, по оплате оказанных товариществом услуг по содержанию общего имущества МКД в период с 01 июля 2018 года по 31 мая 2019 года составляет 4570 руб.50 коп</w:t>
      </w:r>
      <w:r>
        <w:rPr>
          <w:sz w:val="26"/>
        </w:rPr>
        <w:t xml:space="preserve">., </w:t>
      </w:r>
      <w:r>
        <w:rPr>
          <w:sz w:val="26"/>
        </w:rPr>
        <w:t>пеня 293 руб. 90 коп., суд признает их арифметически верными.</w:t>
      </w:r>
    </w:p>
    <w:p w:rsidR="00FD2B2B">
      <w:pPr>
        <w:ind w:firstLine="708"/>
        <w:jc w:val="both"/>
      </w:pPr>
      <w:r>
        <w:rPr>
          <w:sz w:val="26"/>
        </w:rPr>
        <w:t>Суд учитывает, чт</w:t>
      </w:r>
      <w:r>
        <w:rPr>
          <w:sz w:val="26"/>
        </w:rPr>
        <w:t xml:space="preserve">о многоквартирный жилой дом </w:t>
      </w:r>
      <w:r>
        <w:rPr>
          <w:sz w:val="26"/>
        </w:rPr>
        <w:t xml:space="preserve">находится в управлении ТСН «Уют» с 2015 года, факт не предоставления истцом услуг по содержанию жилого помещения и управлению многоквартирным домом </w:t>
      </w:r>
      <w:r>
        <w:rPr>
          <w:sz w:val="26"/>
        </w:rPr>
        <w:t xml:space="preserve">в расчетный период не установлен, в связи с чем, заявленные истцом требования о взыскании </w:t>
      </w:r>
      <w:r>
        <w:rPr>
          <w:sz w:val="26"/>
        </w:rPr>
        <w:t>с</w:t>
      </w:r>
      <w:r>
        <w:rPr>
          <w:sz w:val="26"/>
        </w:rPr>
        <w:t xml:space="preserve"> Смирновой А.В. задолженности по оплате услуг на содержание, обслуживание и текущий ремонт многоэтажного жилого дома с 01 июля 2018 года по 31 мая 2019 года, признаю</w:t>
      </w:r>
      <w:r>
        <w:rPr>
          <w:sz w:val="26"/>
        </w:rPr>
        <w:t>тся обоснованными и подлежат удовлетворению.</w:t>
      </w:r>
    </w:p>
    <w:p w:rsidR="00FD2B2B">
      <w:pPr>
        <w:ind w:firstLine="708"/>
        <w:jc w:val="both"/>
      </w:pPr>
      <w:r>
        <w:rPr>
          <w:sz w:val="26"/>
        </w:rPr>
        <w:t>При этом</w:t>
      </w:r>
      <w:r>
        <w:rPr>
          <w:sz w:val="26"/>
        </w:rPr>
        <w:t>,</w:t>
      </w:r>
      <w:r>
        <w:rPr>
          <w:sz w:val="26"/>
        </w:rPr>
        <w:t xml:space="preserve"> суд исходит из того, что в соответствии с положениями </w:t>
      </w:r>
      <w:hyperlink r:id="rId19" w:history="1">
        <w:r>
          <w:rPr>
            <w:color w:val="0000FF"/>
            <w:sz w:val="26"/>
            <w:u w:val="single"/>
          </w:rPr>
          <w:t>ст. ст. 44</w:t>
        </w:r>
      </w:hyperlink>
      <w:r>
        <w:rPr>
          <w:sz w:val="26"/>
        </w:rPr>
        <w:t xml:space="preserve">, </w:t>
      </w:r>
      <w:hyperlink r:id="rId20" w:history="1">
        <w:r>
          <w:rPr>
            <w:color w:val="0000FF"/>
            <w:sz w:val="26"/>
            <w:u w:val="single"/>
          </w:rPr>
          <w:t>1</w:t>
        </w:r>
        <w:r>
          <w:rPr>
            <w:color w:val="0000FF"/>
            <w:sz w:val="26"/>
            <w:u w:val="single"/>
          </w:rPr>
          <w:t>53</w:t>
        </w:r>
      </w:hyperlink>
      <w:r>
        <w:rPr>
          <w:sz w:val="26"/>
        </w:rPr>
        <w:t xml:space="preserve">, </w:t>
      </w:r>
      <w:hyperlink r:id="rId5" w:history="1">
        <w:r>
          <w:rPr>
            <w:color w:val="0000FF"/>
            <w:sz w:val="26"/>
            <w:u w:val="single"/>
          </w:rPr>
          <w:t>154</w:t>
        </w:r>
      </w:hyperlink>
      <w:r>
        <w:rPr>
          <w:sz w:val="26"/>
        </w:rPr>
        <w:t xml:space="preserve">, </w:t>
      </w:r>
      <w:hyperlink r:id="rId6" w:history="1">
        <w:r>
          <w:rPr>
            <w:color w:val="0000FF"/>
            <w:sz w:val="26"/>
            <w:u w:val="single"/>
          </w:rPr>
          <w:t>155</w:t>
        </w:r>
      </w:hyperlink>
      <w:r>
        <w:rPr>
          <w:sz w:val="26"/>
        </w:rPr>
        <w:t xml:space="preserve">, </w:t>
      </w:r>
      <w:hyperlink r:id="rId16" w:history="1">
        <w:r>
          <w:rPr>
            <w:color w:val="0000FF"/>
            <w:sz w:val="26"/>
            <w:u w:val="single"/>
          </w:rPr>
          <w:t>156</w:t>
        </w:r>
      </w:hyperlink>
      <w:r>
        <w:rPr>
          <w:sz w:val="26"/>
        </w:rPr>
        <w:t xml:space="preserve">, </w:t>
      </w:r>
      <w:hyperlink r:id="rId18" w:history="1">
        <w:r>
          <w:rPr>
            <w:color w:val="0000FF"/>
            <w:sz w:val="26"/>
            <w:u w:val="single"/>
          </w:rPr>
          <w:t>158</w:t>
        </w:r>
      </w:hyperlink>
      <w:r>
        <w:rPr>
          <w:sz w:val="26"/>
        </w:rPr>
        <w:t xml:space="preserve">, </w:t>
      </w:r>
      <w:hyperlink r:id="rId21" w:history="1">
        <w:r>
          <w:rPr>
            <w:color w:val="0000FF"/>
            <w:sz w:val="26"/>
            <w:u w:val="single"/>
          </w:rPr>
          <w:t>пунктом 2 ст. 161</w:t>
        </w:r>
      </w:hyperlink>
      <w:r>
        <w:rPr>
          <w:sz w:val="26"/>
        </w:rPr>
        <w:t xml:space="preserve"> ЖК РФ, </w:t>
      </w:r>
      <w:hyperlink r:id="rId15" w:history="1">
        <w:r>
          <w:rPr>
            <w:color w:val="0000FF"/>
            <w:sz w:val="26"/>
            <w:u w:val="single"/>
          </w:rPr>
          <w:t>ст. 210</w:t>
        </w:r>
      </w:hyperlink>
      <w:r>
        <w:rPr>
          <w:sz w:val="26"/>
        </w:rPr>
        <w:t xml:space="preserve">, </w:t>
      </w:r>
      <w:hyperlink r:id="rId22" w:history="1">
        <w:r>
          <w:rPr>
            <w:color w:val="0000FF"/>
            <w:sz w:val="26"/>
            <w:u w:val="single"/>
          </w:rPr>
          <w:t>пунктом 1 ст. 290</w:t>
        </w:r>
      </w:hyperlink>
      <w:r>
        <w:rPr>
          <w:sz w:val="26"/>
        </w:rPr>
        <w:t xml:space="preserve"> ГК РФ, </w:t>
      </w:r>
      <w:hyperlink r:id="rId23" w:history="1">
        <w:r>
          <w:rPr>
            <w:color w:val="0000FF"/>
            <w:sz w:val="26"/>
            <w:u w:val="single"/>
          </w:rPr>
          <w:t>Правилами содержания общего имущества в многоквартирном доме</w:t>
        </w:r>
      </w:hyperlink>
      <w:r>
        <w:rPr>
          <w:sz w:val="26"/>
        </w:rPr>
        <w:t>, утвержденными постановлением Правите</w:t>
      </w:r>
      <w:r>
        <w:rPr>
          <w:sz w:val="26"/>
        </w:rPr>
        <w:t>льства Российской Федерации от 13.08.2006 г. № 491, постановления Правительства Российской Федерации от 06.05.2011 г. № 354 "О предоставлении коммунальных услуг собственникам и пользователям помещений в многоквартирных домах и жилых домов" собственники жил</w:t>
      </w:r>
      <w:r>
        <w:rPr>
          <w:sz w:val="26"/>
        </w:rPr>
        <w:t xml:space="preserve">ых помещений, как являющиеся, так и не являющиеся членами товарищества собственников жилья, обязаны оплачивать расходы на содержание и ремонт общего имущества в многоквартирном доме; установление размера таких платежей относится к компетенции </w:t>
      </w:r>
      <w:r>
        <w:rPr>
          <w:sz w:val="26"/>
        </w:rPr>
        <w:t>органов управ</w:t>
      </w:r>
      <w:r>
        <w:rPr>
          <w:sz w:val="26"/>
        </w:rPr>
        <w:t>ления товарищества собственников жилья</w:t>
      </w:r>
      <w:r>
        <w:rPr>
          <w:sz w:val="26"/>
        </w:rPr>
        <w:t xml:space="preserve">; отказ собственника жилого помещения от вступления в члены товарищества собственников жилья либо от заключения договора с товариществом собственников жилья (в соответствии с </w:t>
      </w:r>
      <w:hyperlink r:id="rId14" w:history="1">
        <w:r>
          <w:rPr>
            <w:color w:val="0000FF"/>
            <w:sz w:val="26"/>
            <w:u w:val="single"/>
          </w:rPr>
          <w:t>ч.6 ст.155</w:t>
        </w:r>
      </w:hyperlink>
      <w:r>
        <w:rPr>
          <w:sz w:val="26"/>
        </w:rPr>
        <w:t xml:space="preserve"> ЖК РФ</w:t>
      </w:r>
      <w:r>
        <w:rPr>
          <w:sz w:val="26"/>
        </w:rPr>
        <w:t xml:space="preserve"> )</w:t>
      </w:r>
      <w:r>
        <w:rPr>
          <w:sz w:val="26"/>
        </w:rPr>
        <w:t xml:space="preserve"> не освобождает их от участия в несении расходов на содержание и ремонт общего имущества.</w:t>
      </w:r>
    </w:p>
    <w:p w:rsidR="00FD2B2B">
      <w:pPr>
        <w:ind w:firstLine="708"/>
        <w:jc w:val="both"/>
      </w:pPr>
      <w:r>
        <w:rPr>
          <w:sz w:val="26"/>
        </w:rPr>
        <w:t>Кроме того, фактическое предоставление потребителю услуг управления, содержания и обслуживания многоквартирного дома под</w:t>
      </w:r>
      <w:r>
        <w:rPr>
          <w:sz w:val="26"/>
        </w:rPr>
        <w:t>тверждается актами выполненных работ, и свидетельствует о наличии фактических договорных отношений по предоставлению таких услуг и пользовании ими, что при наличии задолженности по их оплате является основанием для взыскания долга.</w:t>
      </w:r>
    </w:p>
    <w:p w:rsidR="00FD2B2B">
      <w:pPr>
        <w:ind w:firstLine="708"/>
        <w:jc w:val="both"/>
      </w:pPr>
      <w:r>
        <w:rPr>
          <w:sz w:val="26"/>
        </w:rPr>
        <w:t xml:space="preserve">Так, </w:t>
      </w:r>
      <w:hyperlink r:id="rId24" w:history="1">
        <w:r>
          <w:rPr>
            <w:color w:val="0000FF"/>
            <w:sz w:val="26"/>
            <w:u w:val="single"/>
          </w:rPr>
          <w:t>п.1 ст.8</w:t>
        </w:r>
      </w:hyperlink>
      <w:r>
        <w:rPr>
          <w:sz w:val="26"/>
        </w:rPr>
        <w:t xml:space="preserve"> ГК РФ предусмотрено, что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w:t>
      </w:r>
      <w:r>
        <w:rPr>
          <w:sz w:val="26"/>
        </w:rPr>
        <w:t xml:space="preserve"> предусмотрены законом или такими актами, но в силу общих начал гражданского законодательства порождают гражданские права и обязанности.</w:t>
      </w:r>
    </w:p>
    <w:p w:rsidR="00FD2B2B">
      <w:pPr>
        <w:ind w:firstLine="708"/>
        <w:jc w:val="both"/>
      </w:pPr>
      <w:r>
        <w:rPr>
          <w:sz w:val="26"/>
        </w:rPr>
        <w:t xml:space="preserve">Также подлежат удовлетворению заявленные ТСН «Уют» требования о взыскании </w:t>
      </w:r>
      <w:r>
        <w:rPr>
          <w:sz w:val="26"/>
        </w:rPr>
        <w:t>с</w:t>
      </w:r>
      <w:r>
        <w:rPr>
          <w:sz w:val="26"/>
        </w:rPr>
        <w:t xml:space="preserve"> Смирновой А.В. пени за просрочку платежа в </w:t>
      </w:r>
      <w:r>
        <w:rPr>
          <w:sz w:val="26"/>
        </w:rPr>
        <w:t xml:space="preserve">соответствии с положениями </w:t>
      </w:r>
      <w:hyperlink r:id="rId7" w:history="1">
        <w:r>
          <w:rPr>
            <w:color w:val="0000FF"/>
            <w:sz w:val="26"/>
            <w:u w:val="single"/>
          </w:rPr>
          <w:t>п.14 ст. 155</w:t>
        </w:r>
      </w:hyperlink>
      <w:r>
        <w:rPr>
          <w:sz w:val="26"/>
        </w:rPr>
        <w:t xml:space="preserve"> ЖК РФ в размере </w:t>
      </w:r>
      <w:r>
        <w:rPr>
          <w:sz w:val="26"/>
        </w:rPr>
        <w:t>293 руб. 90 коп.</w:t>
      </w:r>
      <w:r>
        <w:rPr>
          <w:sz w:val="26"/>
        </w:rPr>
        <w:t>, поскольку факт нарушения ответчиком обязательств по своевременной оплате оказанных истцом услуг подтвержден ма</w:t>
      </w:r>
      <w:r>
        <w:rPr>
          <w:sz w:val="26"/>
        </w:rPr>
        <w:t>териалами дела.</w:t>
      </w:r>
    </w:p>
    <w:p w:rsidR="00FD2B2B">
      <w:pPr>
        <w:ind w:firstLine="708"/>
        <w:jc w:val="both"/>
      </w:pPr>
      <w:r>
        <w:rPr>
          <w:sz w:val="26"/>
        </w:rPr>
        <w:t xml:space="preserve">Доводы представителя ответчика и доводы ответчика, изложенные в возражении на исковое заявление о том, что протоколы общего собрания не </w:t>
      </w:r>
      <w:r>
        <w:rPr>
          <w:sz w:val="26"/>
        </w:rPr>
        <w:t>соответствуют требованиям ст. 48 ЖК РФ, поэтому решения принятые на общем собрании неправомочны, мировой</w:t>
      </w:r>
      <w:r>
        <w:rPr>
          <w:sz w:val="26"/>
        </w:rPr>
        <w:t xml:space="preserve"> судья считает не состоятельными, поскольку в установленном законом порядке данные решения общего собрания и протоколы не обжаловались, и для разрешения настоящего спора данные доводы правового значения не</w:t>
      </w:r>
      <w:r>
        <w:rPr>
          <w:sz w:val="26"/>
        </w:rPr>
        <w:t xml:space="preserve"> имеют.</w:t>
      </w:r>
    </w:p>
    <w:p w:rsidR="00FD2B2B">
      <w:pPr>
        <w:ind w:firstLine="708"/>
        <w:jc w:val="both"/>
      </w:pPr>
      <w:r>
        <w:rPr>
          <w:sz w:val="26"/>
        </w:rPr>
        <w:t>Доказательств оплаты взносов на содержание,</w:t>
      </w:r>
      <w:r>
        <w:rPr>
          <w:sz w:val="26"/>
        </w:rPr>
        <w:t xml:space="preserve"> обслуживание и текущий ремонт многоэтажного жилого дома, в какую-либо иную управляющую компанию либо предприятие, оказывающие такие услуги стороной ответчика суду не представлено. </w:t>
      </w:r>
    </w:p>
    <w:p w:rsidR="00FD2B2B">
      <w:pPr>
        <w:ind w:firstLine="708"/>
        <w:jc w:val="both"/>
      </w:pPr>
      <w:r>
        <w:rPr>
          <w:sz w:val="26"/>
        </w:rPr>
        <w:t>В части взыскания взносов на капитальный ремонт, суд считает необходимым о</w:t>
      </w:r>
      <w:r>
        <w:rPr>
          <w:sz w:val="26"/>
        </w:rPr>
        <w:t xml:space="preserve">тказать в удовлетворении исковых требований, поскольку стороной истца в нарушение требований ст. 56 ГПК РФ в ходе рассмотрения дела не предоставлен расчет суммы, подлежащей взысканию. </w:t>
      </w:r>
    </w:p>
    <w:p w:rsidR="00FD2B2B">
      <w:pPr>
        <w:ind w:firstLine="708"/>
        <w:jc w:val="both"/>
      </w:pPr>
      <w:r>
        <w:rPr>
          <w:sz w:val="26"/>
        </w:rPr>
        <w:t>В соответствии со ст. 98 ГПК РФ в пользу истца подлежат взысканию подтв</w:t>
      </w:r>
      <w:r>
        <w:rPr>
          <w:sz w:val="26"/>
        </w:rPr>
        <w:t>ержденные документально судебные расходы по оплате государственной пошлины в сумме 400 рублей.</w:t>
      </w:r>
    </w:p>
    <w:p w:rsidR="00FD2B2B">
      <w:pPr>
        <w:ind w:firstLine="708"/>
        <w:jc w:val="both"/>
      </w:pPr>
      <w:r>
        <w:rPr>
          <w:sz w:val="26"/>
        </w:rPr>
        <w:t xml:space="preserve">На основании </w:t>
      </w:r>
      <w:r>
        <w:rPr>
          <w:sz w:val="26"/>
        </w:rPr>
        <w:t>изложенного</w:t>
      </w:r>
      <w:r>
        <w:rPr>
          <w:sz w:val="26"/>
        </w:rPr>
        <w:t>, руководствуясь ст. ст. 67, 68, 71, 98, 103, 181, 194-199 ГПК Российской Федерации, мировой судья</w:t>
      </w:r>
    </w:p>
    <w:p w:rsidR="00FD2B2B">
      <w:pPr>
        <w:jc w:val="center"/>
      </w:pPr>
      <w:r>
        <w:rPr>
          <w:sz w:val="26"/>
        </w:rPr>
        <w:t>Р</w:t>
      </w:r>
      <w:r>
        <w:rPr>
          <w:sz w:val="26"/>
        </w:rPr>
        <w:t xml:space="preserve"> Е Ш И Л</w:t>
      </w:r>
    </w:p>
    <w:p w:rsidR="00FD2B2B">
      <w:pPr>
        <w:ind w:firstLine="708"/>
        <w:jc w:val="both"/>
      </w:pPr>
      <w:r>
        <w:rPr>
          <w:sz w:val="26"/>
        </w:rPr>
        <w:t>Исковые требования Товарищес</w:t>
      </w:r>
      <w:r>
        <w:rPr>
          <w:sz w:val="26"/>
        </w:rPr>
        <w:t>тва собственников недвижимости «Уют» к Смирновой А.В.</w:t>
      </w:r>
      <w:r>
        <w:rPr>
          <w:sz w:val="26"/>
        </w:rPr>
        <w:t xml:space="preserve"> о взыскании задолженности по оплате взносов на капитальный ремонт, по оплате взносов на содержание, обслуживание и текущий ремонт многоэтажного жилого дома, пени, расходов по оплате государственной пошли</w:t>
      </w:r>
      <w:r>
        <w:rPr>
          <w:sz w:val="26"/>
        </w:rPr>
        <w:t>ны, удовлетворить частично.</w:t>
      </w:r>
    </w:p>
    <w:p w:rsidR="00FD2B2B">
      <w:pPr>
        <w:ind w:firstLine="708"/>
        <w:jc w:val="both"/>
      </w:pPr>
      <w:r>
        <w:rPr>
          <w:sz w:val="26"/>
        </w:rPr>
        <w:t xml:space="preserve">Взыскать </w:t>
      </w:r>
      <w:r>
        <w:rPr>
          <w:sz w:val="26"/>
        </w:rPr>
        <w:t>с</w:t>
      </w:r>
      <w:r>
        <w:rPr>
          <w:sz w:val="26"/>
        </w:rPr>
        <w:t xml:space="preserve"> Смирновой А.В.</w:t>
      </w:r>
      <w:r>
        <w:rPr>
          <w:sz w:val="26"/>
        </w:rPr>
        <w:t xml:space="preserve"> в пользу Товарищества собственников недвижимости «Уют» задолженность по оплате взносов на содержание, обслуживание и текущий ремонт многоэтажного жилого дома за период с 01 июля 2018 года по 31 мая 2019 </w:t>
      </w:r>
      <w:r>
        <w:rPr>
          <w:sz w:val="26"/>
        </w:rPr>
        <w:t xml:space="preserve">года в сумме 4570 руб.50 коп., пеню в сумме 293 руб. 90 коп., расходы по оплате государственной пошлины в сумме 400 руб., </w:t>
      </w:r>
      <w:r>
        <w:rPr>
          <w:b/>
          <w:sz w:val="26"/>
        </w:rPr>
        <w:t>а всего взыскать 5264 (пять тысяч двести шестьдесят) рубля 40 копеек.</w:t>
      </w:r>
    </w:p>
    <w:p w:rsidR="00FD2B2B">
      <w:pPr>
        <w:ind w:firstLine="708"/>
        <w:jc w:val="both"/>
      </w:pPr>
      <w:r>
        <w:rPr>
          <w:sz w:val="26"/>
        </w:rPr>
        <w:t>В остальной части в удовлетворении исковых требований отказать.</w:t>
      </w:r>
    </w:p>
    <w:p w:rsidR="00FD2B2B">
      <w:pPr>
        <w:ind w:firstLine="708"/>
        <w:jc w:val="both"/>
      </w:pPr>
      <w:r>
        <w:rPr>
          <w:sz w:val="26"/>
        </w:rPr>
        <w:t>Решение может быть обжаловано в апелляционном порядке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в течение месяца со дня вынесения решени</w:t>
      </w:r>
      <w:r>
        <w:rPr>
          <w:sz w:val="26"/>
        </w:rPr>
        <w:t>я в окончательной форме.</w:t>
      </w:r>
    </w:p>
    <w:p w:rsidR="00FD2B2B">
      <w:pPr>
        <w:ind w:firstLine="708"/>
        <w:jc w:val="both"/>
      </w:pPr>
      <w:r>
        <w:rPr>
          <w:sz w:val="26"/>
        </w:rPr>
        <w:t xml:space="preserve">Лица,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 </w:t>
      </w:r>
    </w:p>
    <w:p w:rsidR="00FD2B2B">
      <w:pPr>
        <w:ind w:firstLine="708"/>
        <w:jc w:val="both"/>
      </w:pPr>
      <w:r>
        <w:rPr>
          <w:sz w:val="26"/>
        </w:rPr>
        <w:t xml:space="preserve">Лица, не присутствующие в судебном </w:t>
      </w:r>
      <w:r>
        <w:rPr>
          <w:sz w:val="26"/>
        </w:rPr>
        <w:t xml:space="preserve">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 </w:t>
      </w:r>
    </w:p>
    <w:p w:rsidR="00FD2B2B">
      <w:pPr>
        <w:ind w:firstLine="708"/>
        <w:jc w:val="both"/>
      </w:pPr>
      <w:r>
        <w:rPr>
          <w:sz w:val="26"/>
        </w:rPr>
        <w:t>Решение в окончательной форме составлено 16 августа 2019 года.</w:t>
      </w:r>
    </w:p>
    <w:p w:rsidR="00C47DDB">
      <w:pPr>
        <w:ind w:firstLine="708"/>
        <w:jc w:val="center"/>
        <w:rPr>
          <w:sz w:val="26"/>
        </w:rPr>
      </w:pPr>
    </w:p>
    <w:p w:rsidR="00C47DDB">
      <w:pPr>
        <w:ind w:firstLine="708"/>
        <w:jc w:val="center"/>
        <w:rPr>
          <w:sz w:val="26"/>
        </w:rPr>
      </w:pPr>
    </w:p>
    <w:p w:rsidR="00FD2B2B">
      <w:pPr>
        <w:ind w:firstLine="708"/>
        <w:jc w:val="center"/>
      </w:pPr>
      <w:r>
        <w:rPr>
          <w:sz w:val="26"/>
        </w:rPr>
        <w:t xml:space="preserve">Мировой судья                                                                           </w:t>
      </w:r>
      <w:r>
        <w:rPr>
          <w:sz w:val="26"/>
        </w:rPr>
        <w:t xml:space="preserve"> Васильев </w:t>
      </w:r>
      <w:r>
        <w:rPr>
          <w:sz w:val="26"/>
        </w:rPr>
        <w:t>В.А.</w:t>
      </w:r>
    </w:p>
    <w:p w:rsidR="00FD2B2B">
      <w:pPr>
        <w:jc w:val="right"/>
      </w:pPr>
    </w:p>
    <w:sectPr w:rsidSect="00FD2B2B">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FD2B2B"/>
    <w:rsid w:val="00C47DDB"/>
    <w:rsid w:val="00FD2B2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081C238F0E71DB6FA3DB33F94217164891DBA00DC0C7E5D21C6D0EEF43E9083A271F75B26AE04E8Ef679I" TargetMode="External" /><Relationship Id="rId11" Type="http://schemas.openxmlformats.org/officeDocument/2006/relationships/hyperlink" Target="consultantplus://offline/ref=081C238F0E71DB6FA3DB33F94217164891DBA00DC0C7E5D21C6D0EEF43E9083A271F75B26AE04E8Ef678I" TargetMode="External" /><Relationship Id="rId12" Type="http://schemas.openxmlformats.org/officeDocument/2006/relationships/hyperlink" Target="consultantplus://offline/ref=081C238F0E71DB6FA3DB33F94217164891DBA00DC0C7E5D21C6D0EEF43E9083A271F75B26AE04D8Ff674I" TargetMode="External" /><Relationship Id="rId13" Type="http://schemas.openxmlformats.org/officeDocument/2006/relationships/hyperlink" Target="consultantplus://offline/ref=081C238F0E71DB6FA3DB33F94217164891DBA00DC0C7E5D21C6D0EEF43E9083A271F75B76EfE70I" TargetMode="External" /><Relationship Id="rId14" Type="http://schemas.openxmlformats.org/officeDocument/2006/relationships/hyperlink" Target="http://arbitr.garant.ru/document?id=12038291&amp;sub=15506" TargetMode="External" /><Relationship Id="rId15" Type="http://schemas.openxmlformats.org/officeDocument/2006/relationships/hyperlink" Target="http://arbitr.garant.ru/document?id=10064072&amp;sub=210" TargetMode="External" /><Relationship Id="rId16" Type="http://schemas.openxmlformats.org/officeDocument/2006/relationships/hyperlink" Target="http://arbitr.garant.ru/document?id=12038291&amp;sub=156" TargetMode="External" /><Relationship Id="rId17" Type="http://schemas.openxmlformats.org/officeDocument/2006/relationships/hyperlink" Target="http://arbitr.garant.ru/document?id=12038291&amp;sub=157" TargetMode="External" /><Relationship Id="rId18" Type="http://schemas.openxmlformats.org/officeDocument/2006/relationships/hyperlink" Target="http://arbitr.garant.ru/document?id=12038291&amp;sub=158" TargetMode="External" /><Relationship Id="rId19" Type="http://schemas.openxmlformats.org/officeDocument/2006/relationships/hyperlink" Target="http://arbitr.garant.ru/document?id=12038291&amp;sub=44" TargetMode="External" /><Relationship Id="rId2" Type="http://schemas.openxmlformats.org/officeDocument/2006/relationships/webSettings" Target="webSettings.xml" /><Relationship Id="rId20" Type="http://schemas.openxmlformats.org/officeDocument/2006/relationships/hyperlink" Target="http://arbitr.garant.ru/document?id=12038291&amp;sub=153" TargetMode="External" /><Relationship Id="rId21" Type="http://schemas.openxmlformats.org/officeDocument/2006/relationships/hyperlink" Target="http://arbitr.garant.ru/document?id=12038291&amp;sub=16102" TargetMode="External" /><Relationship Id="rId22" Type="http://schemas.openxmlformats.org/officeDocument/2006/relationships/hyperlink" Target="http://arbitr.garant.ru/document?id=10064072&amp;sub=29001" TargetMode="External" /><Relationship Id="rId23" Type="http://schemas.openxmlformats.org/officeDocument/2006/relationships/hyperlink" Target="http://arbitr.garant.ru/document?id=12048944&amp;sub=1000" TargetMode="External" /><Relationship Id="rId24" Type="http://schemas.openxmlformats.org/officeDocument/2006/relationships/hyperlink" Target="http://arbitr.garant.ru/document?id=10064072&amp;sub=80001"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arbitr.garant.ru/document?id=12038291&amp;sub=1693" TargetMode="External" /><Relationship Id="rId5" Type="http://schemas.openxmlformats.org/officeDocument/2006/relationships/hyperlink" Target="http://arbitr.garant.ru/document?id=12038291&amp;sub=154" TargetMode="External" /><Relationship Id="rId6" Type="http://schemas.openxmlformats.org/officeDocument/2006/relationships/hyperlink" Target="http://arbitr.garant.ru/document?id=12038291&amp;sub=155" TargetMode="External" /><Relationship Id="rId7" Type="http://schemas.openxmlformats.org/officeDocument/2006/relationships/hyperlink" Target="http://arbitr.garant.ru/document?id=12038291&amp;sub=155014" TargetMode="External" /><Relationship Id="rId8" Type="http://schemas.openxmlformats.org/officeDocument/2006/relationships/hyperlink" Target="consultantplus://offline/ref=081C238F0E71DB6FA3DB33F94217164891DBA00DC0C7E5D21C6D0EEF43E9083A271F75B26AE14A8Cf676I" TargetMode="External" /><Relationship Id="rId9" Type="http://schemas.openxmlformats.org/officeDocument/2006/relationships/hyperlink" Target="consultantplus://offline/ref=081C238F0E71DB6FA3DB33F94217164891DBA00DC0C7E5D21C6D0EEF43E9083A271F75B26AE0488Df678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