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634B2">
      <w:pPr>
        <w:jc w:val="center"/>
      </w:pPr>
      <w:r>
        <w:rPr>
          <w:rFonts w:ascii="Calibri" w:eastAsia="Calibri" w:hAnsi="Calibri" w:cs="Calibri"/>
          <w:sz w:val="22"/>
        </w:rPr>
        <w:t>2</w:t>
      </w:r>
    </w:p>
    <w:p w:rsidR="008634B2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2-74-737/2024 </w:t>
      </w:r>
    </w:p>
    <w:p w:rsidR="008634B2">
      <w:pPr>
        <w:jc w:val="center"/>
      </w:pPr>
      <w:r>
        <w:rPr>
          <w:b/>
          <w:sz w:val="28"/>
        </w:rPr>
        <w:t>ЗАОЧНОЕ РЕШЕНИЕ</w:t>
      </w:r>
    </w:p>
    <w:p w:rsidR="008634B2">
      <w:pPr>
        <w:jc w:val="center"/>
      </w:pPr>
      <w:r>
        <w:rPr>
          <w:b/>
          <w:sz w:val="28"/>
        </w:rPr>
        <w:t>Именем Российской Федерации</w:t>
      </w:r>
    </w:p>
    <w:p w:rsidR="008634B2">
      <w:pPr>
        <w:jc w:val="center"/>
      </w:pPr>
      <w:r>
        <w:rPr>
          <w:sz w:val="28"/>
        </w:rPr>
        <w:t>(резолютивная часть)</w:t>
      </w:r>
    </w:p>
    <w:p w:rsidR="008634B2">
      <w:pPr>
        <w:spacing w:after="200" w:line="276" w:lineRule="auto"/>
        <w:jc w:val="both"/>
      </w:pPr>
      <w:r>
        <w:rPr>
          <w:sz w:val="28"/>
        </w:rPr>
        <w:t>16 августа 2024 г. адрес</w:t>
      </w:r>
    </w:p>
    <w:p w:rsidR="008634B2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при помощнике судьи Музыченко </w:t>
      </w:r>
      <w:r>
        <w:rPr>
          <w:sz w:val="28"/>
        </w:rPr>
        <w:t xml:space="preserve">С.В., </w:t>
      </w:r>
    </w:p>
    <w:p w:rsidR="008634B2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>
        <w:rPr>
          <w:sz w:val="28"/>
        </w:rPr>
        <w:t>микрокредитная</w:t>
      </w:r>
      <w:r>
        <w:rPr>
          <w:sz w:val="28"/>
        </w:rPr>
        <w:t xml:space="preserve"> наименование организации к Дяченко О.А. </w:t>
      </w:r>
      <w:r>
        <w:rPr>
          <w:sz w:val="28"/>
        </w:rPr>
        <w:t xml:space="preserve">о взыскании задолженности по договору потребительского займа, </w:t>
      </w:r>
    </w:p>
    <w:p w:rsidR="008634B2">
      <w:pPr>
        <w:ind w:firstLine="708"/>
        <w:jc w:val="both"/>
      </w:pPr>
      <w:r>
        <w:rPr>
          <w:sz w:val="28"/>
        </w:rPr>
        <w:t>руководст</w:t>
      </w:r>
      <w:r>
        <w:rPr>
          <w:sz w:val="28"/>
        </w:rPr>
        <w:t xml:space="preserve">вуясь </w:t>
      </w:r>
      <w:r>
        <w:rPr>
          <w:sz w:val="28"/>
        </w:rPr>
        <w:t>ст.ст</w:t>
      </w:r>
      <w:r>
        <w:rPr>
          <w:sz w:val="28"/>
        </w:rPr>
        <w:t xml:space="preserve">. 309, 310, 807-810 Гражданского кодекса Российской Федерации, </w:t>
      </w:r>
      <w:r>
        <w:rPr>
          <w:sz w:val="28"/>
        </w:rPr>
        <w:t>ст.ст</w:t>
      </w:r>
      <w:r>
        <w:rPr>
          <w:sz w:val="28"/>
        </w:rPr>
        <w:t>. 194-199, 233-237 Гражданского процессуального кодекса Российской Федерации, мировой судья</w:t>
      </w:r>
    </w:p>
    <w:p w:rsidR="008634B2">
      <w:pPr>
        <w:jc w:val="center"/>
      </w:pPr>
      <w:r>
        <w:rPr>
          <w:sz w:val="28"/>
        </w:rPr>
        <w:t>РЕШИЛ:</w:t>
      </w:r>
    </w:p>
    <w:p w:rsidR="008634B2">
      <w:pPr>
        <w:jc w:val="both"/>
      </w:pPr>
      <w:r>
        <w:rPr>
          <w:sz w:val="28"/>
        </w:rPr>
        <w:t xml:space="preserve">исковые требования общества с ограниченной ответственностью </w:t>
      </w:r>
      <w:r>
        <w:rPr>
          <w:sz w:val="28"/>
        </w:rPr>
        <w:t>микрокредитная</w:t>
      </w:r>
      <w:r>
        <w:rPr>
          <w:sz w:val="28"/>
        </w:rPr>
        <w:t xml:space="preserve"> наи</w:t>
      </w:r>
      <w:r>
        <w:rPr>
          <w:sz w:val="28"/>
        </w:rPr>
        <w:t xml:space="preserve">менование организации удовлетворить полностью. </w:t>
      </w:r>
    </w:p>
    <w:p w:rsidR="008634B2">
      <w:pPr>
        <w:ind w:firstLine="540"/>
        <w:jc w:val="both"/>
      </w:pPr>
      <w:r>
        <w:rPr>
          <w:sz w:val="28"/>
        </w:rPr>
        <w:t xml:space="preserve">Взыскать с Дьяченко О.А. </w:t>
      </w:r>
      <w:r>
        <w:rPr>
          <w:sz w:val="28"/>
        </w:rPr>
        <w:t>(паспорт гражданина Российской Федерации, серия и номер телефон, выдан отделом УФМС России по адрес в адрес, дата выдачи дата, ИНН 910704703201) в пользу общества с огр</w:t>
      </w:r>
      <w:r>
        <w:rPr>
          <w:sz w:val="28"/>
        </w:rPr>
        <w:t xml:space="preserve">аниченной ответственностью </w:t>
      </w:r>
      <w:r>
        <w:rPr>
          <w:sz w:val="28"/>
        </w:rPr>
        <w:t>микрокредитная</w:t>
      </w:r>
      <w:r>
        <w:rPr>
          <w:sz w:val="28"/>
        </w:rPr>
        <w:t xml:space="preserve"> наименование организации (ИНН телефон, ОГРН 1125476023298) задолженность по договору займа № </w:t>
      </w:r>
      <w:r>
        <w:rPr>
          <w:sz w:val="28"/>
        </w:rPr>
        <w:t xml:space="preserve"> от дата за период с дата по дата в общей сумме сумма, из них: задолженность по основному</w:t>
      </w:r>
      <w:r>
        <w:rPr>
          <w:sz w:val="28"/>
        </w:rPr>
        <w:t xml:space="preserve"> долгу – сумма, задолжен</w:t>
      </w:r>
      <w:r>
        <w:rPr>
          <w:sz w:val="28"/>
        </w:rPr>
        <w:t xml:space="preserve">ность по уплате процентов за пользование займом – сумма, расходы по уплате государственной пошлины в размере сумма, всего сумма </w:t>
      </w:r>
    </w:p>
    <w:p w:rsidR="008634B2">
      <w:pPr>
        <w:ind w:firstLine="540"/>
        <w:jc w:val="both"/>
      </w:pPr>
      <w:r>
        <w:rPr>
          <w:sz w:val="28"/>
        </w:rPr>
        <w:t>В соответствии со ст. 199 Гражданского процессуального кодекса Российской Федерации мировой судья может не составлять мотивиров</w:t>
      </w:r>
      <w:r>
        <w:rPr>
          <w:sz w:val="28"/>
        </w:rPr>
        <w:t>анное решение суда по рассмотренному им делу.</w:t>
      </w:r>
    </w:p>
    <w:p w:rsidR="008634B2">
      <w:pPr>
        <w:ind w:firstLine="540"/>
        <w:jc w:val="both"/>
      </w:pPr>
      <w:r>
        <w:rPr>
          <w:color w:val="0000FF"/>
          <w:sz w:val="28"/>
          <w:u w:val="single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</w:t>
      </w:r>
      <w:r>
        <w:rPr>
          <w:color w:val="0000FF"/>
          <w:sz w:val="28"/>
          <w:u w:val="single"/>
        </w:rPr>
        <w:t xml:space="preserve">рое может быть подано: </w:t>
      </w:r>
      <w:r>
        <w:rPr>
          <w:color w:val="0000FF"/>
          <w:sz w:val="28"/>
          <w:u w:val="single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color w:val="0000FF"/>
          <w:sz w:val="28"/>
          <w:u w:val="single"/>
        </w:rPr>
        <w:t xml:space="preserve"> </w:t>
      </w:r>
      <w:r>
        <w:rPr>
          <w:color w:val="0000FF"/>
          <w:sz w:val="28"/>
          <w:u w:val="single"/>
        </w:rPr>
        <w:t xml:space="preserve">2) в течение пятнадцати дней со дня объявления резолютивной части решения </w:t>
      </w:r>
      <w:r>
        <w:rPr>
          <w:color w:val="0000FF"/>
          <w:sz w:val="28"/>
          <w:u w:val="single"/>
        </w:rPr>
        <w:t>суда, если лица, участвующие в деле, их представители не присутствовали в судебном заседании.</w:t>
      </w:r>
    </w:p>
    <w:p w:rsidR="008634B2">
      <w:pPr>
        <w:ind w:firstLine="540"/>
        <w:jc w:val="both"/>
      </w:pPr>
      <w:r>
        <w:rPr>
          <w:color w:val="0000FF"/>
          <w:sz w:val="28"/>
          <w:u w:val="single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</w:t>
      </w:r>
      <w:r>
        <w:rPr>
          <w:color w:val="0000FF"/>
          <w:sz w:val="28"/>
          <w:u w:val="single"/>
        </w:rPr>
        <w:t>мотивированного решения суда.</w:t>
      </w:r>
    </w:p>
    <w:p w:rsidR="008634B2">
      <w:pPr>
        <w:ind w:firstLine="540"/>
        <w:jc w:val="both"/>
      </w:pPr>
      <w:r>
        <w:rPr>
          <w:sz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634B2">
      <w:pPr>
        <w:ind w:firstLine="540"/>
        <w:jc w:val="both"/>
      </w:pPr>
      <w:r>
        <w:rPr>
          <w:sz w:val="28"/>
        </w:rPr>
        <w:t xml:space="preserve">Ответчиком заочное решение суда может быть обжаловано </w:t>
      </w:r>
      <w:r>
        <w:rPr>
          <w:sz w:val="28"/>
        </w:rPr>
        <w:t>в апелляционном</w:t>
      </w:r>
      <w:r>
        <w:rPr>
          <w:sz w:val="28"/>
        </w:rPr>
        <w:t xml:space="preserve"> порядке в течение одного месяца со дня вынесения определения суда об отказе в удовлетворении</w:t>
      </w:r>
      <w:r>
        <w:rPr>
          <w:sz w:val="28"/>
        </w:rPr>
        <w:t xml:space="preserve"> заявления об отмене этого решения суда. </w:t>
      </w:r>
    </w:p>
    <w:p w:rsidR="008634B2">
      <w:pPr>
        <w:ind w:firstLine="540"/>
        <w:jc w:val="both"/>
      </w:pPr>
      <w:r>
        <w:rPr>
          <w:sz w:val="28"/>
        </w:rPr>
        <w:t>Иными лицами, участвующими в деле, а также лицами, которые не были привлечены к участию в деле и вопрос о правах и об обя</w:t>
      </w:r>
      <w:r>
        <w:rPr>
          <w:sz w:val="28"/>
        </w:rPr>
        <w:t>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</w:t>
      </w:r>
      <w:r>
        <w:rPr>
          <w:sz w:val="28"/>
        </w:rPr>
        <w:t>ие</w:t>
      </w:r>
      <w:r>
        <w:rPr>
          <w:sz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8634B2">
      <w:pPr>
        <w:jc w:val="both"/>
      </w:pPr>
      <w:r>
        <w:rPr>
          <w:sz w:val="28"/>
        </w:rPr>
        <w:t xml:space="preserve">Мировой судья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  <w:r>
        <w:rPr>
          <w:sz w:val="28"/>
        </w:rPr>
        <w:t xml:space="preserve"> </w:t>
      </w:r>
    </w:p>
    <w:p w:rsidR="008634B2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B2"/>
    <w:rsid w:val="008634B2"/>
    <w:rsid w:val="00D877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