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105" w:rsidRPr="00FB3105" w:rsidP="00FB31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>Дело №  02-0515/76/2025</w:t>
      </w:r>
    </w:p>
    <w:p w:rsidR="00FB3105" w:rsidRPr="00FB3105" w:rsidP="00FB31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3105" w:rsidRPr="00FB3105" w:rsidP="00FB310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>Р</w:t>
      </w:r>
      <w:r w:rsidRPr="00FB3105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FB3105" w:rsidRPr="00FB3105" w:rsidP="00FB310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FB3105" w:rsidRPr="00FB3105" w:rsidP="00FB310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FB3105" w:rsidRPr="00FB3105" w:rsidP="00FB310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>04 августа 2025 года                                                                                          г. Симферополь</w:t>
      </w:r>
    </w:p>
    <w:p w:rsidR="00FB3105" w:rsidRPr="00FB3105" w:rsidP="00FB310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3105" w:rsidRPr="00FB3105" w:rsidP="00FB3105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– мирового судьи судебного участка № 76 Симферопольского судебного района (Симферопольский муниципальный район) Республики Крым Кирюхиной Т.Н., при ведении протокола судебного заседания секретарем судебного заседания </w:t>
      </w:r>
      <w:r w:rsidRPr="00FB3105">
        <w:rPr>
          <w:rFonts w:ascii="Times New Roman" w:hAnsi="Times New Roman" w:cs="Times New Roman"/>
          <w:sz w:val="24"/>
          <w:szCs w:val="24"/>
        </w:rPr>
        <w:t>Кисельниковой</w:t>
      </w:r>
      <w:r w:rsidRPr="00FB3105">
        <w:rPr>
          <w:rFonts w:ascii="Times New Roman" w:hAnsi="Times New Roman" w:cs="Times New Roman"/>
          <w:sz w:val="24"/>
          <w:szCs w:val="24"/>
        </w:rPr>
        <w:t xml:space="preserve"> Е.И., рассмотрев в открытом судебном заседании гражданское дело по исковому заявлению общества с ограниченной ответственностью «</w:t>
      </w:r>
      <w:r w:rsidRPr="00FB3105">
        <w:rPr>
          <w:rFonts w:ascii="Times New Roman" w:hAnsi="Times New Roman" w:cs="Times New Roman"/>
          <w:sz w:val="24"/>
          <w:szCs w:val="24"/>
        </w:rPr>
        <w:t>ЭкспертПерспектива</w:t>
      </w:r>
      <w:r w:rsidRPr="00FB3105">
        <w:rPr>
          <w:rFonts w:ascii="Times New Roman" w:hAnsi="Times New Roman" w:cs="Times New Roman"/>
          <w:sz w:val="24"/>
          <w:szCs w:val="24"/>
        </w:rPr>
        <w:t xml:space="preserve">» к </w:t>
      </w:r>
      <w:r w:rsidR="00C8054F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</w:t>
      </w:r>
    </w:p>
    <w:p w:rsidR="00FB3105" w:rsidP="00FB31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FB3105">
        <w:rPr>
          <w:color w:val="000000"/>
        </w:rPr>
        <w:t>Р</w:t>
      </w:r>
      <w:r w:rsidRPr="00FB3105">
        <w:t xml:space="preserve">уководствуясь ст. 194-199 ГПК РФ, суд </w:t>
      </w:r>
    </w:p>
    <w:p w:rsidR="00FB3105" w:rsidRPr="00FB3105" w:rsidP="00FB31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:rsidR="00FB3105" w:rsidRPr="00FB3105" w:rsidP="00FB310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b/>
          <w:sz w:val="24"/>
          <w:szCs w:val="24"/>
        </w:rPr>
        <w:t>р</w:t>
      </w:r>
      <w:r w:rsidRPr="00FB3105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FB3105" w:rsidP="00FB310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>в удовлетворении искового заявления общества с ограниченной ответственностью «</w:t>
      </w:r>
      <w:r w:rsidRPr="00FB3105">
        <w:rPr>
          <w:rFonts w:ascii="Times New Roman" w:hAnsi="Times New Roman" w:cs="Times New Roman"/>
          <w:sz w:val="24"/>
          <w:szCs w:val="24"/>
        </w:rPr>
        <w:t>ЭкспертПерспектива</w:t>
      </w:r>
      <w:r w:rsidRPr="00FB3105">
        <w:rPr>
          <w:rFonts w:ascii="Times New Roman" w:hAnsi="Times New Roman" w:cs="Times New Roman"/>
          <w:sz w:val="24"/>
          <w:szCs w:val="24"/>
        </w:rPr>
        <w:t xml:space="preserve">», ОГРН 1227300006845 </w:t>
      </w:r>
      <w:r w:rsidRPr="00FB3105">
        <w:rPr>
          <w:rFonts w:ascii="Times New Roman" w:hAnsi="Times New Roman" w:cs="Times New Roman"/>
          <w:sz w:val="24"/>
          <w:szCs w:val="24"/>
        </w:rPr>
        <w:t>к</w:t>
      </w:r>
      <w:r w:rsidRPr="00FB3105">
        <w:rPr>
          <w:rFonts w:ascii="Times New Roman" w:hAnsi="Times New Roman" w:cs="Times New Roman"/>
          <w:sz w:val="24"/>
          <w:szCs w:val="24"/>
        </w:rPr>
        <w:t xml:space="preserve"> </w:t>
      </w:r>
      <w:r w:rsidR="00C8054F">
        <w:rPr>
          <w:rFonts w:ascii="Times New Roman" w:hAnsi="Times New Roman" w:cs="Times New Roman"/>
          <w:sz w:val="24"/>
          <w:szCs w:val="24"/>
        </w:rPr>
        <w:t>***</w:t>
      </w:r>
      <w:r w:rsidRPr="00FB3105" w:rsidR="00C8054F">
        <w:rPr>
          <w:rFonts w:ascii="Times New Roman" w:hAnsi="Times New Roman" w:cs="Times New Roman"/>
          <w:sz w:val="24"/>
          <w:szCs w:val="24"/>
        </w:rPr>
        <w:t xml:space="preserve"> </w:t>
      </w:r>
      <w:r w:rsidRPr="00FB3105">
        <w:rPr>
          <w:rFonts w:ascii="Times New Roman" w:hAnsi="Times New Roman" w:cs="Times New Roman"/>
          <w:sz w:val="24"/>
          <w:szCs w:val="24"/>
        </w:rPr>
        <w:t>(</w:t>
      </w:r>
      <w:r w:rsidR="00C8054F">
        <w:rPr>
          <w:rFonts w:ascii="Times New Roman" w:hAnsi="Times New Roman" w:cs="Times New Roman"/>
          <w:sz w:val="24"/>
          <w:szCs w:val="24"/>
        </w:rPr>
        <w:t>***</w:t>
      </w:r>
      <w:r w:rsidR="00C8054F">
        <w:rPr>
          <w:rFonts w:ascii="Times New Roman" w:hAnsi="Times New Roman" w:cs="Times New Roman"/>
          <w:sz w:val="24"/>
          <w:szCs w:val="24"/>
        </w:rPr>
        <w:t xml:space="preserve"> </w:t>
      </w:r>
      <w:r w:rsidRPr="00FB3105">
        <w:rPr>
          <w:rFonts w:ascii="Times New Roman" w:hAnsi="Times New Roman" w:cs="Times New Roman"/>
          <w:sz w:val="24"/>
          <w:szCs w:val="24"/>
        </w:rPr>
        <w:t>года</w:t>
      </w:r>
      <w:r w:rsidRPr="00FB3105">
        <w:rPr>
          <w:rFonts w:ascii="Times New Roman" w:hAnsi="Times New Roman" w:cs="Times New Roman"/>
          <w:sz w:val="24"/>
          <w:szCs w:val="24"/>
        </w:rPr>
        <w:t xml:space="preserve"> рождения, уроженца </w:t>
      </w:r>
      <w:r w:rsidR="00C8054F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="00C8054F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, паспорт гражданина РФ серии </w:t>
      </w:r>
      <w:r w:rsidR="00C8054F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C8054F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 г. код подразделения </w:t>
      </w:r>
      <w:r w:rsidR="00C8054F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) о взыскании задолженности по договору </w:t>
      </w:r>
      <w:r w:rsidRPr="00FB3105">
        <w:rPr>
          <w:rFonts w:ascii="Times New Roman" w:hAnsi="Times New Roman" w:cs="Times New Roman"/>
          <w:sz w:val="24"/>
          <w:szCs w:val="24"/>
        </w:rPr>
        <w:t>микрозайма</w:t>
      </w:r>
      <w:r w:rsidRPr="00FB3105">
        <w:rPr>
          <w:rFonts w:ascii="Times New Roman" w:hAnsi="Times New Roman" w:cs="Times New Roman"/>
          <w:sz w:val="24"/>
          <w:szCs w:val="24"/>
        </w:rPr>
        <w:t xml:space="preserve"> № 226/12375 от 13 июля 2022 года -</w:t>
      </w:r>
      <w:r w:rsidRPr="00FB31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B3105">
        <w:rPr>
          <w:rFonts w:ascii="Times New Roman" w:hAnsi="Times New Roman" w:cs="Times New Roman"/>
          <w:b/>
          <w:sz w:val="24"/>
          <w:szCs w:val="24"/>
        </w:rPr>
        <w:t>отказать.</w:t>
      </w:r>
    </w:p>
    <w:p w:rsidR="00FB3105" w:rsidRPr="00FB3105" w:rsidP="00FB31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1E22" w:rsidRPr="00B87E1E" w:rsidP="002F1E22">
      <w:pPr>
        <w:ind w:firstLine="567"/>
        <w:jc w:val="both"/>
        <w:rPr>
          <w:sz w:val="24"/>
          <w:szCs w:val="24"/>
        </w:rPr>
      </w:pPr>
      <w:r w:rsidRPr="00B87E1E">
        <w:rPr>
          <w:sz w:val="24"/>
          <w:szCs w:val="24"/>
        </w:rPr>
        <w:t>Решение может быть обжаловано в Симферопольский районный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2F1E22" w:rsidRPr="00B87E1E" w:rsidP="002F1E22">
      <w:pPr>
        <w:ind w:firstLine="567"/>
        <w:jc w:val="both"/>
        <w:rPr>
          <w:sz w:val="24"/>
          <w:szCs w:val="24"/>
        </w:rPr>
      </w:pPr>
      <w:r w:rsidRPr="00B87E1E">
        <w:rPr>
          <w:sz w:val="24"/>
          <w:szCs w:val="24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F1E22" w:rsidRPr="00B87E1E" w:rsidP="002F1E22">
      <w:pPr>
        <w:jc w:val="both"/>
        <w:rPr>
          <w:sz w:val="24"/>
          <w:szCs w:val="24"/>
        </w:rPr>
      </w:pPr>
      <w:r w:rsidRPr="00B87E1E">
        <w:rPr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F1E22" w:rsidRPr="00B87E1E" w:rsidP="002F1E22">
      <w:pPr>
        <w:jc w:val="both"/>
        <w:rPr>
          <w:sz w:val="24"/>
          <w:szCs w:val="24"/>
        </w:rPr>
      </w:pPr>
      <w:r w:rsidRPr="00B87E1E">
        <w:rPr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1E22" w:rsidRPr="00B87E1E" w:rsidP="002F1E22">
      <w:pPr>
        <w:ind w:firstLine="567"/>
        <w:jc w:val="both"/>
        <w:rPr>
          <w:sz w:val="24"/>
          <w:szCs w:val="24"/>
        </w:rPr>
      </w:pPr>
      <w:r w:rsidRPr="00B87E1E">
        <w:rPr>
          <w:sz w:val="24"/>
          <w:szCs w:val="24"/>
        </w:rPr>
        <w:t>Мотивированное решение суда составляется в течени</w:t>
      </w:r>
      <w:r w:rsidRPr="00B87E1E">
        <w:rPr>
          <w:sz w:val="24"/>
          <w:szCs w:val="24"/>
        </w:rPr>
        <w:t>и</w:t>
      </w:r>
      <w:r w:rsidRPr="00B87E1E">
        <w:rPr>
          <w:sz w:val="24"/>
          <w:szCs w:val="24"/>
        </w:rPr>
        <w:t xml:space="preserve">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B3105" w:rsidRPr="00A6268F" w:rsidP="00FB3105">
      <w:pPr>
        <w:spacing w:line="240" w:lineRule="atLeast"/>
        <w:ind w:firstLine="567"/>
        <w:jc w:val="both"/>
        <w:rPr>
          <w:sz w:val="24"/>
          <w:szCs w:val="24"/>
        </w:rPr>
      </w:pPr>
    </w:p>
    <w:p w:rsidR="00FB3105" w:rsidRPr="00FB3105" w:rsidP="00FB3105">
      <w:pPr>
        <w:ind w:firstLine="540"/>
        <w:jc w:val="both"/>
        <w:rPr>
          <w:sz w:val="24"/>
          <w:szCs w:val="24"/>
        </w:rPr>
      </w:pPr>
    </w:p>
    <w:p w:rsidR="00FB3105" w:rsidRPr="00FB3105" w:rsidP="00FB3105">
      <w:pPr>
        <w:jc w:val="center"/>
        <w:rPr>
          <w:sz w:val="24"/>
          <w:szCs w:val="24"/>
        </w:rPr>
      </w:pPr>
      <w:r w:rsidRPr="00FB3105">
        <w:rPr>
          <w:sz w:val="24"/>
          <w:szCs w:val="24"/>
        </w:rPr>
        <w:t>Мировой судья                                                                                               Т.Н. Кирюхина</w:t>
      </w:r>
    </w:p>
    <w:p w:rsidR="00D66BB5">
      <w:pPr>
        <w:rPr>
          <w:sz w:val="24"/>
          <w:szCs w:val="24"/>
        </w:rPr>
      </w:pPr>
    </w:p>
    <w:p w:rsidR="002F1E22">
      <w:pPr>
        <w:rPr>
          <w:sz w:val="24"/>
          <w:szCs w:val="24"/>
        </w:rPr>
        <w:sectPr w:rsidSect="00FB310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F1E22" w:rsidRPr="002F1E22" w:rsidP="002F1E22"/>
    <w:sectPr w:rsidSect="002F1E22">
      <w:type w:val="continuous"/>
      <w:pgSz w:w="11906" w:h="16838"/>
      <w:pgMar w:top="567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2F1E22"/>
    <w:rsid w:val="00810A5D"/>
    <w:rsid w:val="00A6268F"/>
    <w:rsid w:val="00B87E1E"/>
    <w:rsid w:val="00C8054F"/>
    <w:rsid w:val="00D66BB5"/>
    <w:rsid w:val="00FB3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B31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FB31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