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3B64" w:rsidRPr="003B0F17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954FB7" w:rsidRPr="003B0F17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3B0F17">
        <w:rPr>
          <w:rFonts w:ascii="Times New Roman" w:hAnsi="Times New Roman" w:cs="Times New Roman"/>
          <w:sz w:val="22"/>
          <w:szCs w:val="22"/>
        </w:rPr>
        <w:t xml:space="preserve">Дело № </w:t>
      </w:r>
      <w:r w:rsidRPr="003B0F17" w:rsidR="002073C9">
        <w:rPr>
          <w:rFonts w:ascii="Times New Roman" w:hAnsi="Times New Roman" w:cs="Times New Roman"/>
          <w:sz w:val="22"/>
          <w:szCs w:val="22"/>
        </w:rPr>
        <w:t>02-</w:t>
      </w:r>
      <w:r w:rsidRPr="003B0F17" w:rsidR="009F7A09">
        <w:rPr>
          <w:rFonts w:ascii="Times New Roman" w:hAnsi="Times New Roman" w:cs="Times New Roman"/>
          <w:sz w:val="22"/>
          <w:szCs w:val="22"/>
        </w:rPr>
        <w:t>0</w:t>
      </w:r>
      <w:r w:rsidRPr="003B0F17" w:rsidR="001B6437">
        <w:rPr>
          <w:rFonts w:ascii="Times New Roman" w:hAnsi="Times New Roman" w:cs="Times New Roman"/>
          <w:sz w:val="22"/>
          <w:szCs w:val="22"/>
        </w:rPr>
        <w:t>548</w:t>
      </w:r>
      <w:r w:rsidRPr="003B0F17" w:rsidR="005C1C8B">
        <w:rPr>
          <w:rFonts w:ascii="Times New Roman" w:hAnsi="Times New Roman" w:cs="Times New Roman"/>
          <w:sz w:val="22"/>
          <w:szCs w:val="22"/>
        </w:rPr>
        <w:t>/</w:t>
      </w:r>
      <w:r w:rsidRPr="003B0F17" w:rsidR="002073C9">
        <w:rPr>
          <w:rFonts w:ascii="Times New Roman" w:hAnsi="Times New Roman" w:cs="Times New Roman"/>
          <w:sz w:val="22"/>
          <w:szCs w:val="22"/>
        </w:rPr>
        <w:t>77</w:t>
      </w:r>
      <w:r w:rsidRPr="003B0F17" w:rsidR="005C1C8B">
        <w:rPr>
          <w:rFonts w:ascii="Times New Roman" w:hAnsi="Times New Roman" w:cs="Times New Roman"/>
          <w:sz w:val="22"/>
          <w:szCs w:val="22"/>
        </w:rPr>
        <w:t>/20</w:t>
      </w:r>
      <w:r w:rsidRPr="003B0F17" w:rsidR="00E65879">
        <w:rPr>
          <w:rFonts w:ascii="Times New Roman" w:hAnsi="Times New Roman" w:cs="Times New Roman"/>
          <w:sz w:val="22"/>
          <w:szCs w:val="22"/>
        </w:rPr>
        <w:t>2</w:t>
      </w:r>
      <w:r w:rsidRPr="003B0F17" w:rsidR="001B6437">
        <w:rPr>
          <w:rFonts w:ascii="Times New Roman" w:hAnsi="Times New Roman" w:cs="Times New Roman"/>
          <w:sz w:val="22"/>
          <w:szCs w:val="22"/>
        </w:rPr>
        <w:t>5</w:t>
      </w:r>
    </w:p>
    <w:p w:rsidR="009457E0" w:rsidRPr="003B0F17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954FB7" w:rsidRPr="003B0F17" w:rsidP="00065B66">
      <w:pPr>
        <w:pStyle w:val="NoSpacing"/>
        <w:jc w:val="center"/>
        <w:rPr>
          <w:b/>
          <w:sz w:val="22"/>
          <w:szCs w:val="22"/>
        </w:rPr>
      </w:pPr>
      <w:r w:rsidRPr="003B0F17">
        <w:rPr>
          <w:b/>
          <w:sz w:val="22"/>
          <w:szCs w:val="22"/>
        </w:rPr>
        <w:t xml:space="preserve">  </w:t>
      </w:r>
      <w:r w:rsidRPr="003B0F17" w:rsidR="002E1685">
        <w:rPr>
          <w:b/>
          <w:sz w:val="22"/>
          <w:szCs w:val="22"/>
        </w:rPr>
        <w:t xml:space="preserve"> </w:t>
      </w:r>
      <w:r w:rsidRPr="003B0F17">
        <w:rPr>
          <w:b/>
          <w:sz w:val="22"/>
          <w:szCs w:val="22"/>
        </w:rPr>
        <w:t>РЕШЕНИЕ</w:t>
      </w:r>
    </w:p>
    <w:p w:rsidR="005C1C8B" w:rsidRPr="003B0F17" w:rsidP="00065B66">
      <w:pPr>
        <w:pStyle w:val="NoSpacing"/>
        <w:jc w:val="center"/>
        <w:rPr>
          <w:b/>
          <w:sz w:val="22"/>
          <w:szCs w:val="22"/>
        </w:rPr>
      </w:pPr>
      <w:r w:rsidRPr="003B0F17">
        <w:rPr>
          <w:b/>
          <w:sz w:val="22"/>
          <w:szCs w:val="22"/>
        </w:rPr>
        <w:t>ИМЕНЕМ  РОССИЙСКОЙ  ФЕДЕРАЦИИ</w:t>
      </w:r>
    </w:p>
    <w:p w:rsidR="001B6437" w:rsidRPr="003B0F17" w:rsidP="00065B66">
      <w:pPr>
        <w:pStyle w:val="NoSpacing"/>
        <w:jc w:val="center"/>
        <w:rPr>
          <w:b/>
          <w:sz w:val="22"/>
          <w:szCs w:val="22"/>
        </w:rPr>
      </w:pPr>
    </w:p>
    <w:p w:rsidR="00954FB7" w:rsidRPr="003B0F17" w:rsidP="00065B66">
      <w:pPr>
        <w:pStyle w:val="NoSpacing"/>
        <w:jc w:val="both"/>
        <w:rPr>
          <w:sz w:val="22"/>
          <w:szCs w:val="22"/>
        </w:rPr>
      </w:pPr>
      <w:r w:rsidRPr="003B0F17">
        <w:rPr>
          <w:sz w:val="22"/>
          <w:szCs w:val="22"/>
        </w:rPr>
        <w:t xml:space="preserve">            19 июня 2025</w:t>
      </w:r>
      <w:r w:rsidRPr="003B0F17" w:rsidR="003945AB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 xml:space="preserve">года                                          </w:t>
      </w:r>
      <w:r w:rsidRPr="003B0F17" w:rsidR="00887176">
        <w:rPr>
          <w:sz w:val="22"/>
          <w:szCs w:val="22"/>
        </w:rPr>
        <w:t xml:space="preserve">  </w:t>
      </w:r>
      <w:r w:rsidRPr="003B0F17">
        <w:rPr>
          <w:sz w:val="22"/>
          <w:szCs w:val="22"/>
        </w:rPr>
        <w:t xml:space="preserve"> </w:t>
      </w:r>
      <w:r w:rsidRPr="003B0F17" w:rsidR="00065B66">
        <w:rPr>
          <w:sz w:val="22"/>
          <w:szCs w:val="22"/>
        </w:rPr>
        <w:t xml:space="preserve"> </w:t>
      </w:r>
      <w:r w:rsidRPr="003B0F17" w:rsidR="00F23B64">
        <w:rPr>
          <w:sz w:val="22"/>
          <w:szCs w:val="22"/>
        </w:rPr>
        <w:t xml:space="preserve">          </w:t>
      </w:r>
      <w:r w:rsidRPr="003B0F17" w:rsidR="000574F1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>город Симферополь</w:t>
      </w:r>
    </w:p>
    <w:p w:rsidR="005C1C8B" w:rsidRPr="003B0F17" w:rsidP="00065B66">
      <w:pPr>
        <w:pStyle w:val="NoSpacing"/>
        <w:jc w:val="both"/>
        <w:rPr>
          <w:sz w:val="22"/>
          <w:szCs w:val="22"/>
        </w:rPr>
      </w:pPr>
    </w:p>
    <w:p w:rsidR="009F7A09" w:rsidRPr="003B0F17" w:rsidP="009F7A09">
      <w:pPr>
        <w:ind w:right="-45" w:firstLine="567"/>
        <w:jc w:val="both"/>
        <w:rPr>
          <w:color w:val="000000"/>
          <w:sz w:val="22"/>
          <w:szCs w:val="22"/>
        </w:rPr>
      </w:pPr>
      <w:r w:rsidRPr="003B0F17">
        <w:rPr>
          <w:color w:val="000000"/>
          <w:sz w:val="22"/>
          <w:szCs w:val="22"/>
        </w:rPr>
        <w:t xml:space="preserve"> </w:t>
      </w:r>
      <w:r w:rsidRPr="003B0F17">
        <w:rPr>
          <w:color w:val="000000"/>
          <w:sz w:val="22"/>
          <w:szCs w:val="22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Шевчук К.С., при ведении протокола судебного заседания помощником  мирового судьи  – Лехно А.С., </w:t>
      </w:r>
    </w:p>
    <w:p w:rsidR="00ED7A8F" w:rsidRPr="003B0F17" w:rsidP="009F7A09">
      <w:pPr>
        <w:pStyle w:val="NoSpacing"/>
        <w:jc w:val="both"/>
        <w:rPr>
          <w:sz w:val="22"/>
          <w:szCs w:val="22"/>
          <w:shd w:val="clear" w:color="auto" w:fill="FFFFFF"/>
          <w:lang w:eastAsia="ru-RU"/>
        </w:rPr>
      </w:pPr>
      <w:r w:rsidRPr="003B0F17">
        <w:rPr>
          <w:sz w:val="22"/>
          <w:szCs w:val="22"/>
          <w:shd w:val="clear" w:color="auto" w:fill="FFFFFF"/>
          <w:lang w:eastAsia="ru-RU"/>
        </w:rPr>
        <w:t xml:space="preserve">          рассмотрев в открытом с</w:t>
      </w:r>
      <w:r w:rsidRPr="003B0F17">
        <w:rPr>
          <w:sz w:val="22"/>
          <w:szCs w:val="22"/>
          <w:shd w:val="clear" w:color="auto" w:fill="FFFFFF"/>
          <w:lang w:eastAsia="ru-RU"/>
        </w:rPr>
        <w:t xml:space="preserve">удебном заседании гражданское дело по иску </w:t>
      </w:r>
      <w:r w:rsidRPr="003B0F17" w:rsidR="009F7A09">
        <w:rPr>
          <w:sz w:val="22"/>
          <w:szCs w:val="22"/>
        </w:rPr>
        <w:t xml:space="preserve">Общества с ограниченной ответственностью </w:t>
      </w:r>
      <w:r w:rsidRPr="003B0F17" w:rsidR="001B6437">
        <w:rPr>
          <w:sz w:val="22"/>
          <w:szCs w:val="22"/>
        </w:rPr>
        <w:t xml:space="preserve">«» </w:t>
      </w:r>
      <w:r w:rsidRPr="003B0F17" w:rsidR="009F7A09">
        <w:rPr>
          <w:sz w:val="22"/>
          <w:szCs w:val="22"/>
        </w:rPr>
        <w:t xml:space="preserve"> к </w:t>
      </w:r>
      <w:r>
        <w:rPr>
          <w:sz w:val="22"/>
          <w:szCs w:val="22"/>
        </w:rPr>
        <w:t>ФИО</w:t>
      </w:r>
      <w:r w:rsidRPr="003B0F17" w:rsidR="001B6437">
        <w:rPr>
          <w:sz w:val="22"/>
          <w:szCs w:val="22"/>
        </w:rPr>
        <w:t>у</w:t>
      </w:r>
      <w:r w:rsidRPr="003B0F17" w:rsidR="001B6437">
        <w:rPr>
          <w:sz w:val="22"/>
          <w:szCs w:val="22"/>
        </w:rPr>
        <w:t xml:space="preserve"> Максиму Дмитриевичу</w:t>
      </w:r>
      <w:r w:rsidRPr="003B0F17" w:rsidR="00644605">
        <w:rPr>
          <w:sz w:val="22"/>
          <w:szCs w:val="22"/>
        </w:rPr>
        <w:t xml:space="preserve"> о взыскании </w:t>
      </w:r>
      <w:r w:rsidRPr="003B0F17" w:rsidR="001B6437">
        <w:rPr>
          <w:sz w:val="22"/>
          <w:szCs w:val="22"/>
        </w:rPr>
        <w:t xml:space="preserve">задолженности по </w:t>
      </w:r>
      <w:r w:rsidRPr="003B0F17" w:rsidR="009F7A09">
        <w:rPr>
          <w:sz w:val="22"/>
          <w:szCs w:val="22"/>
        </w:rPr>
        <w:t>договору</w:t>
      </w:r>
      <w:r w:rsidRPr="003B0F17" w:rsidR="001B6437">
        <w:rPr>
          <w:sz w:val="22"/>
          <w:szCs w:val="22"/>
        </w:rPr>
        <w:t xml:space="preserve"> займа</w:t>
      </w:r>
      <w:r w:rsidRPr="003B0F17" w:rsidR="00A20A18">
        <w:rPr>
          <w:sz w:val="22"/>
          <w:szCs w:val="22"/>
        </w:rPr>
        <w:t>,</w:t>
      </w:r>
    </w:p>
    <w:p w:rsidR="001B6437" w:rsidRPr="003B0F17" w:rsidP="00065B66">
      <w:pPr>
        <w:pStyle w:val="NoSpacing"/>
        <w:jc w:val="center"/>
        <w:rPr>
          <w:b/>
          <w:sz w:val="22"/>
          <w:szCs w:val="22"/>
        </w:rPr>
      </w:pPr>
      <w:r w:rsidRPr="003B0F17">
        <w:rPr>
          <w:b/>
          <w:sz w:val="22"/>
          <w:szCs w:val="22"/>
        </w:rPr>
        <w:t>установил:</w:t>
      </w:r>
    </w:p>
    <w:p w:rsidR="001B6437" w:rsidRPr="003B0F17" w:rsidP="00065B66">
      <w:pPr>
        <w:pStyle w:val="NoSpacing"/>
        <w:jc w:val="center"/>
        <w:rPr>
          <w:b/>
          <w:sz w:val="22"/>
          <w:szCs w:val="22"/>
        </w:rPr>
      </w:pP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Общество</w:t>
      </w:r>
      <w:r w:rsidRPr="003B0F17">
        <w:rPr>
          <w:sz w:val="22"/>
          <w:szCs w:val="22"/>
        </w:rPr>
        <w:t xml:space="preserve"> с ограниченной ответственностью «</w:t>
      </w:r>
      <w:r w:rsidRPr="003B0F17">
        <w:rPr>
          <w:sz w:val="22"/>
          <w:szCs w:val="22"/>
        </w:rPr>
        <w:t>» (далее - ООО</w:t>
      </w:r>
      <w:r w:rsidRPr="003B0F17">
        <w:rPr>
          <w:sz w:val="22"/>
          <w:szCs w:val="22"/>
        </w:rPr>
        <w:t xml:space="preserve">) обратилось в суд с иском к </w:t>
      </w:r>
      <w:r>
        <w:rPr>
          <w:sz w:val="22"/>
          <w:szCs w:val="22"/>
        </w:rPr>
        <w:t>ФИО</w:t>
      </w:r>
      <w:r w:rsidRPr="003B0F17">
        <w:rPr>
          <w:sz w:val="22"/>
          <w:szCs w:val="22"/>
        </w:rPr>
        <w:t>у</w:t>
      </w:r>
      <w:r w:rsidRPr="003B0F17">
        <w:rPr>
          <w:sz w:val="22"/>
          <w:szCs w:val="22"/>
        </w:rPr>
        <w:t xml:space="preserve"> М.Д. о взыскании задолженности по договору займа. 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обоснование иска указало, что Общество с ограниченной ответственностью Мик</w:t>
      </w:r>
      <w:r w:rsidRPr="003B0F17">
        <w:rPr>
          <w:sz w:val="22"/>
          <w:szCs w:val="22"/>
        </w:rPr>
        <w:t>рокредитная компания  «</w:t>
      </w:r>
      <w:r w:rsidRPr="003B0F17">
        <w:rPr>
          <w:sz w:val="22"/>
          <w:szCs w:val="22"/>
        </w:rPr>
        <w:t xml:space="preserve">» (далее </w:t>
      </w:r>
      <w:r w:rsidRPr="003B0F17">
        <w:rPr>
          <w:sz w:val="22"/>
          <w:szCs w:val="22"/>
        </w:rPr>
        <w:t>-О</w:t>
      </w:r>
      <w:r w:rsidRPr="003B0F17">
        <w:rPr>
          <w:sz w:val="22"/>
          <w:szCs w:val="22"/>
        </w:rPr>
        <w:t>бщество/ООО МКК «</w:t>
      </w:r>
      <w:r w:rsidRPr="003B0F17">
        <w:rPr>
          <w:sz w:val="22"/>
          <w:szCs w:val="22"/>
        </w:rPr>
        <w:t xml:space="preserve">») и </w:t>
      </w:r>
      <w:r>
        <w:rPr>
          <w:sz w:val="22"/>
          <w:szCs w:val="22"/>
        </w:rPr>
        <w:t>ФИО</w:t>
      </w:r>
      <w:r w:rsidRPr="003B0F17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 xml:space="preserve">(далее - Ответчик) заключили Договор потребительского займа (далее - Договор) </w:t>
      </w:r>
      <w:r w:rsidRPr="003B0F17" w:rsidR="00EA7DB5">
        <w:rPr>
          <w:sz w:val="22"/>
          <w:szCs w:val="22"/>
        </w:rPr>
        <w:t xml:space="preserve"> №</w:t>
      </w:r>
      <w:r w:rsidRPr="003B0F17">
        <w:rPr>
          <w:sz w:val="22"/>
          <w:szCs w:val="22"/>
        </w:rPr>
        <w:t>22000078318 от 26.02.2019г. в соответствии с которым Общество пр</w:t>
      </w:r>
      <w:r w:rsidRPr="003B0F17">
        <w:rPr>
          <w:sz w:val="22"/>
          <w:szCs w:val="22"/>
        </w:rPr>
        <w:t>едоставило денежные средства в размере - 17 229,73 рублей, а Ответчик обязался возвратить полученный займ и уплатить на него проценты в порядке и на условиях, установленных Договором.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соответствии с условиями Договора, Ответчик принял на себя обязательст</w:t>
      </w:r>
      <w:r w:rsidRPr="003B0F17">
        <w:rPr>
          <w:sz w:val="22"/>
          <w:szCs w:val="22"/>
        </w:rPr>
        <w:t>во по погашению задолженности путем выплаты ежемесячных платежей, включающих в себя: сумму процентов за пользование кредитными денежными средствами в течение процентного периода, сумму комиссий (при наличии), которые согласно Договору (дополнительным согла</w:t>
      </w:r>
      <w:r w:rsidRPr="003B0F17">
        <w:rPr>
          <w:sz w:val="22"/>
          <w:szCs w:val="22"/>
        </w:rPr>
        <w:t>шениям к нему) погашаются в составе ежемесячных платежей, часть суммы кредита, возвращаемую в каждый процентный период. Кроме того, каждый раз при образовании задолженности, Общество вправе потребовать уплаты неустойки (штрафа,  пени в размере и порядке, у</w:t>
      </w:r>
      <w:r w:rsidRPr="003B0F17">
        <w:rPr>
          <w:sz w:val="22"/>
          <w:szCs w:val="22"/>
        </w:rPr>
        <w:t>становленном договором.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Согласно ст. 432 ГК РФ,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Существенными являются условия о предмете договора, у</w:t>
      </w:r>
      <w:r w:rsidRPr="003B0F17">
        <w:rPr>
          <w:sz w:val="22"/>
          <w:szCs w:val="22"/>
        </w:rPr>
        <w:t>словия, которые названы в законе или иных  иных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ООО МКК «</w:t>
      </w:r>
      <w:r w:rsidRPr="003B0F17">
        <w:rPr>
          <w:sz w:val="22"/>
          <w:szCs w:val="22"/>
        </w:rPr>
        <w:t>» надлежа</w:t>
      </w:r>
      <w:r w:rsidRPr="003B0F17">
        <w:rPr>
          <w:sz w:val="22"/>
          <w:szCs w:val="22"/>
        </w:rPr>
        <w:t>щим, образом выполнило свои обязательства по выставлению займа.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Вместе с тем, Ответчик свои обязательства по своевременному внесению платежей</w:t>
      </w:r>
      <w:r w:rsidRPr="003B0F17" w:rsidR="00D41A6F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>не исполнял, в результате чего образовалась задолженность.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Согласно п. 13 Индивидуальных условий договора потребит</w:t>
      </w:r>
      <w:r w:rsidRPr="003B0F17">
        <w:rPr>
          <w:sz w:val="22"/>
          <w:szCs w:val="22"/>
        </w:rPr>
        <w:t>ельского займа, заемщик</w:t>
      </w:r>
      <w:r w:rsidRPr="003B0F17" w:rsidR="00D41A6F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>согласен на уступку кредитором третьим лицам прав (требований) по договору.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ООО МКК «</w:t>
      </w:r>
      <w:r w:rsidRPr="003B0F17">
        <w:rPr>
          <w:sz w:val="22"/>
          <w:szCs w:val="22"/>
        </w:rPr>
        <w:t xml:space="preserve">» </w:t>
      </w:r>
      <w:r w:rsidRPr="003B0F17">
        <w:rPr>
          <w:sz w:val="22"/>
          <w:szCs w:val="22"/>
        </w:rPr>
        <w:t>и ООО</w:t>
      </w:r>
      <w:r w:rsidRPr="003B0F17">
        <w:rPr>
          <w:sz w:val="22"/>
          <w:szCs w:val="22"/>
        </w:rPr>
        <w:t xml:space="preserve"> «</w:t>
      </w:r>
      <w:r w:rsidRPr="003B0F17">
        <w:rPr>
          <w:sz w:val="22"/>
          <w:szCs w:val="22"/>
        </w:rPr>
        <w:t>» (далее - Истец)</w:t>
      </w:r>
      <w:r w:rsidRPr="003B0F17" w:rsidR="00D41A6F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>заключили договор уступки прав требования № № 4/2020 от 31.08.2020 г.</w:t>
      </w:r>
    </w:p>
    <w:p w:rsidR="00D41A6F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ООО «М.Б.А. Финансы» я</w:t>
      </w:r>
      <w:r w:rsidRPr="003B0F17">
        <w:rPr>
          <w:sz w:val="22"/>
          <w:szCs w:val="22"/>
        </w:rPr>
        <w:t xml:space="preserve">вляется юридическим лицом, осуществляющим деятельность по возврату просроченной задолженности в качестве основного вида деятельности и входит в список - государственный реестр коллекторских агентств. 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Как следует из Устав</w:t>
      </w:r>
      <w:r w:rsidRPr="003B0F17">
        <w:rPr>
          <w:sz w:val="22"/>
          <w:szCs w:val="22"/>
        </w:rPr>
        <w:t>а ООО</w:t>
      </w:r>
      <w:r w:rsidRPr="003B0F17">
        <w:rPr>
          <w:sz w:val="22"/>
          <w:szCs w:val="22"/>
        </w:rPr>
        <w:t xml:space="preserve"> «</w:t>
      </w:r>
      <w:r w:rsidRPr="003B0F17">
        <w:rPr>
          <w:sz w:val="22"/>
          <w:szCs w:val="22"/>
        </w:rPr>
        <w:t>», предметом деятельности Общества являются: 2.4.1 деятельность по возврату просроченной задолженности.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связи с вышеизложенным, все права кредитора по Кредитному договору № 22000078318 от 26.02.2019 г. перешли к ООО «</w:t>
      </w:r>
      <w:r w:rsidRPr="003B0F17">
        <w:rPr>
          <w:sz w:val="22"/>
          <w:szCs w:val="22"/>
        </w:rPr>
        <w:t>», в со</w:t>
      </w:r>
      <w:r w:rsidRPr="003B0F17">
        <w:rPr>
          <w:sz w:val="22"/>
          <w:szCs w:val="22"/>
        </w:rPr>
        <w:t>ответствии с ч.1 ст. 382 ГК РФ.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соответствии со ст. 385 ГК РФ, Истец уведомил Ответчика о переходе прав для дальнейшего урегулирования задолженности, однако, Ответчик не исполнил принятые на себя обязательства по Договору, в связи с чем Истец обратился к</w:t>
      </w:r>
      <w:r w:rsidRPr="003B0F17">
        <w:rPr>
          <w:sz w:val="22"/>
          <w:szCs w:val="22"/>
        </w:rPr>
        <w:t xml:space="preserve"> мировому судье с заявлением о вынесении судебного приказа.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По заявлению ООО «</w:t>
      </w:r>
      <w:r w:rsidRPr="003B0F17">
        <w:rPr>
          <w:sz w:val="22"/>
          <w:szCs w:val="22"/>
        </w:rPr>
        <w:t>» мировым судьей был вынесен судебный приказ о взыскании с Ответчика задолженности по договору займа №22000078318 от 26.02.2019 г.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Однако, по заявлению Ответчика, с</w:t>
      </w:r>
      <w:r w:rsidRPr="003B0F17">
        <w:rPr>
          <w:sz w:val="22"/>
          <w:szCs w:val="22"/>
        </w:rPr>
        <w:t>удебный приказ был отменен, одновременно с этим мировой судья Судебного участка разъяснил ООО «</w:t>
      </w:r>
      <w:r w:rsidRPr="003B0F17">
        <w:rPr>
          <w:sz w:val="22"/>
          <w:szCs w:val="22"/>
        </w:rPr>
        <w:t>», что заявленное требование может быть предъявлено в порядке искового производства.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соответствии со ст. 129 ГПК РФ, в случае отмены судебного пр</w:t>
      </w:r>
      <w:r w:rsidRPr="003B0F17">
        <w:rPr>
          <w:sz w:val="22"/>
          <w:szCs w:val="22"/>
        </w:rPr>
        <w:t>иказа, заявленные требования могут быть предъявлены заинтересованными лицами в порядке искового производства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При отмене судебного приказа на основании поступившего возражения должника против его исполнения государственная пошлина не возвращается, но засчит</w:t>
      </w:r>
      <w:r w:rsidRPr="003B0F17">
        <w:rPr>
          <w:sz w:val="22"/>
          <w:szCs w:val="22"/>
        </w:rPr>
        <w:t xml:space="preserve">ывается в счет государственной </w:t>
      </w:r>
      <w:r w:rsidRPr="003B0F17">
        <w:rPr>
          <w:sz w:val="22"/>
          <w:szCs w:val="22"/>
        </w:rPr>
        <w:t>пошлины, подлежащей уплате при повторном обращении в суд с исковым заявлением (подп. 13 п. 1 ст. 333.20, подп. 7 п. 1 ст. 333.22 НК РФ).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18.12.2023 г. произведено изменение наименования Общества с ограниченной ответственность</w:t>
      </w:r>
      <w:r w:rsidRPr="003B0F17">
        <w:rPr>
          <w:sz w:val="22"/>
          <w:szCs w:val="22"/>
        </w:rPr>
        <w:t>ю «</w:t>
      </w:r>
      <w:r w:rsidRPr="003B0F17">
        <w:rPr>
          <w:sz w:val="22"/>
          <w:szCs w:val="22"/>
        </w:rPr>
        <w:t>». Общество с ограниченной ответственностью «</w:t>
      </w:r>
      <w:r w:rsidRPr="003B0F17">
        <w:rPr>
          <w:sz w:val="22"/>
          <w:szCs w:val="22"/>
        </w:rPr>
        <w:t>» переименовано в Общество с ограниченной ответственностью «</w:t>
      </w:r>
      <w:r w:rsidRPr="003B0F17">
        <w:rPr>
          <w:sz w:val="22"/>
          <w:szCs w:val="22"/>
        </w:rPr>
        <w:t>» (сокращенное наименование - ООО «</w:t>
      </w:r>
      <w:r w:rsidRPr="003B0F17">
        <w:rPr>
          <w:sz w:val="22"/>
          <w:szCs w:val="22"/>
        </w:rPr>
        <w:t>»).</w:t>
      </w:r>
    </w:p>
    <w:p w:rsidR="00D41A6F" w:rsidRPr="003B0F17" w:rsidP="00D41A6F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По с</w:t>
      </w:r>
      <w:r w:rsidRPr="003B0F17">
        <w:rPr>
          <w:sz w:val="22"/>
          <w:szCs w:val="22"/>
        </w:rPr>
        <w:t>остоянию на 21.04.2025 года задолженность по Договору составила - 11 810,03 (одиннадцать тысяч восемьсот десять) рублей 03 копейки (с учетом ранее произведенных платежей в погашение задолженности (при наличии таковых), в том числе: остаток ссудной задолжен</w:t>
      </w:r>
      <w:r w:rsidRPr="003B0F17">
        <w:rPr>
          <w:sz w:val="22"/>
          <w:szCs w:val="22"/>
        </w:rPr>
        <w:t>ности 6 283,73 (шесть тысяч двести восемьдесят три) рубля 73 копейки рублей,  задолженность по уплате процентов 4 178,38 (четыре тысячи сто семьдесят восемь) рублей 38 копеек рублей,  штрафы 1 185,72 (одна тысяча сто восемьдесят пять) рублей 72 копейки руб</w:t>
      </w:r>
      <w:r w:rsidRPr="003B0F17">
        <w:rPr>
          <w:sz w:val="22"/>
          <w:szCs w:val="22"/>
        </w:rPr>
        <w:t>лей, которую просит взыскать с ответчика.</w:t>
      </w:r>
    </w:p>
    <w:p w:rsidR="00D41A6F" w:rsidRPr="003B0F17" w:rsidP="00D41A6F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Вышеуказанная задолженность образовалась в период с момента начала нарушения ответчиком условий возврата денежных средств - с 27.07.2019г. по дату уступки прав требования Истцу - по 31.08.2020 г.</w:t>
      </w:r>
    </w:p>
    <w:p w:rsidR="001B6437" w:rsidRPr="003B0F17" w:rsidP="00D41A6F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Также истец, проси</w:t>
      </w:r>
      <w:r w:rsidRPr="003B0F17">
        <w:rPr>
          <w:sz w:val="22"/>
          <w:szCs w:val="22"/>
        </w:rPr>
        <w:t>т в</w:t>
      </w:r>
      <w:r w:rsidRPr="003B0F17">
        <w:rPr>
          <w:sz w:val="22"/>
          <w:szCs w:val="22"/>
        </w:rPr>
        <w:tab/>
        <w:t>задолженность по почтовым расходам: 162,2 (сто шестьдесят два) рубля 20 копеек рублей.</w:t>
      </w:r>
    </w:p>
    <w:p w:rsidR="001B6437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Представитель истц</w:t>
      </w:r>
      <w:r w:rsidRPr="003B0F17">
        <w:rPr>
          <w:sz w:val="22"/>
          <w:szCs w:val="22"/>
        </w:rPr>
        <w:t xml:space="preserve">а </w:t>
      </w:r>
      <w:r w:rsidRPr="003B0F17" w:rsidR="0037512F">
        <w:rPr>
          <w:sz w:val="22"/>
          <w:szCs w:val="22"/>
        </w:rPr>
        <w:t>ООО</w:t>
      </w:r>
      <w:r w:rsidRPr="003B0F17" w:rsidR="0037512F">
        <w:rPr>
          <w:sz w:val="22"/>
          <w:szCs w:val="22"/>
        </w:rPr>
        <w:t xml:space="preserve"> «» </w:t>
      </w:r>
      <w:r w:rsidRPr="003B0F17">
        <w:rPr>
          <w:sz w:val="22"/>
          <w:szCs w:val="22"/>
        </w:rPr>
        <w:t xml:space="preserve">в судебное заседание не явился, о времени и месте рассмотрения уведомлены надлежащим образом, </w:t>
      </w:r>
      <w:r w:rsidRPr="003B0F17" w:rsidR="0037512F">
        <w:rPr>
          <w:sz w:val="22"/>
          <w:szCs w:val="22"/>
        </w:rPr>
        <w:t>в исковом заявлении указали о рассмотрении</w:t>
      </w:r>
      <w:r w:rsidRPr="003B0F17">
        <w:rPr>
          <w:sz w:val="22"/>
          <w:szCs w:val="22"/>
        </w:rPr>
        <w:t xml:space="preserve"> дел</w:t>
      </w:r>
      <w:r w:rsidRPr="003B0F17" w:rsidR="0037512F">
        <w:rPr>
          <w:sz w:val="22"/>
          <w:szCs w:val="22"/>
        </w:rPr>
        <w:t>а</w:t>
      </w:r>
      <w:r w:rsidRPr="003B0F17">
        <w:rPr>
          <w:sz w:val="22"/>
          <w:szCs w:val="22"/>
        </w:rPr>
        <w:t xml:space="preserve"> в отсутствие представителя.</w:t>
      </w:r>
    </w:p>
    <w:p w:rsidR="0037512F" w:rsidRPr="003B0F17" w:rsidP="001B6437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 xml:space="preserve">Ответчик </w:t>
      </w:r>
      <w:r>
        <w:rPr>
          <w:sz w:val="22"/>
          <w:szCs w:val="22"/>
        </w:rPr>
        <w:t>ФИО</w:t>
      </w:r>
      <w:r w:rsidRPr="003B0F17">
        <w:rPr>
          <w:sz w:val="22"/>
          <w:szCs w:val="22"/>
        </w:rPr>
        <w:t xml:space="preserve"> М.Д. в судебное заседание не явился, о месте и времени судебного разбирательства извещен надлежащим образом. В ходатайстве, просил отказать истцам в удовлетворении заявленных требований, в </w:t>
      </w:r>
      <w:r w:rsidRPr="003B0F17">
        <w:rPr>
          <w:sz w:val="22"/>
          <w:szCs w:val="22"/>
        </w:rPr>
        <w:t>связи с истечением срока исковой давности, рассмотреть дело без участия ответчика.</w:t>
      </w:r>
    </w:p>
    <w:p w:rsidR="00EA7DB5" w:rsidRPr="003B0F17" w:rsidP="00EA7DB5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Как следует из материалов дела, 26.02.2019  года межд</w:t>
      </w:r>
      <w:r w:rsidRPr="003B0F17">
        <w:rPr>
          <w:sz w:val="22"/>
          <w:szCs w:val="22"/>
        </w:rPr>
        <w:t>у ООО</w:t>
      </w:r>
      <w:r w:rsidRPr="003B0F17">
        <w:rPr>
          <w:sz w:val="22"/>
          <w:szCs w:val="22"/>
        </w:rPr>
        <w:t xml:space="preserve"> МКК "</w:t>
      </w:r>
      <w:r w:rsidRPr="003B0F17">
        <w:rPr>
          <w:sz w:val="22"/>
          <w:szCs w:val="22"/>
        </w:rPr>
        <w:t xml:space="preserve">" (займодавцем) и </w:t>
      </w:r>
      <w:r>
        <w:rPr>
          <w:sz w:val="22"/>
          <w:szCs w:val="22"/>
        </w:rPr>
        <w:t>ФИО</w:t>
      </w:r>
      <w:r w:rsidRPr="003B0F17">
        <w:rPr>
          <w:sz w:val="22"/>
          <w:szCs w:val="22"/>
        </w:rPr>
        <w:t>ым</w:t>
      </w:r>
      <w:r w:rsidRPr="003B0F17">
        <w:rPr>
          <w:sz w:val="22"/>
          <w:szCs w:val="22"/>
        </w:rPr>
        <w:t xml:space="preserve"> М.Д. (заемщиком) заключен договор займа №22000078318 на сумму 17 </w:t>
      </w:r>
      <w:r w:rsidRPr="003B0F17">
        <w:rPr>
          <w:sz w:val="22"/>
          <w:szCs w:val="22"/>
        </w:rPr>
        <w:t>229,73 рублей</w:t>
      </w:r>
      <w:r w:rsidRPr="003B0F17" w:rsidR="00DB5007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>под 57,000% годовых сроком до 26.08.2019.</w:t>
      </w:r>
    </w:p>
    <w:p w:rsidR="00EA7DB5" w:rsidRPr="003B0F17" w:rsidP="00EA7DB5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Размер ежемесячного платежа в оплату суммы займа и суммы процентов за пользование займом сторонами установлен в сумме 3 367,47 рублей.</w:t>
      </w:r>
    </w:p>
    <w:p w:rsidR="00DB5007" w:rsidRPr="003B0F17" w:rsidP="00EA7DB5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 xml:space="preserve">Согласно договора займа, срок возврата потребительского займа по </w:t>
      </w:r>
      <w:r w:rsidRPr="003B0F17">
        <w:rPr>
          <w:sz w:val="22"/>
          <w:szCs w:val="22"/>
        </w:rPr>
        <w:t>которому на момент его заключения не превышает одного года, ООО МКК "</w:t>
      </w:r>
      <w:r w:rsidRPr="003B0F17">
        <w:rPr>
          <w:sz w:val="22"/>
          <w:szCs w:val="22"/>
        </w:rPr>
        <w:t>" не вправе начислять проценты, неустойки (штрафы, пени), иные меры ответственности по договору потребительского займа,  после того, как сумма начисленных   процентов, неуст</w:t>
      </w:r>
      <w:r w:rsidRPr="003B0F17">
        <w:rPr>
          <w:sz w:val="22"/>
          <w:szCs w:val="22"/>
        </w:rPr>
        <w:t>ойки (штрафов, пени), иных мер ответственности по договору потребительского займа, достигнет двух с половиной размеров суммы предоставленного потребительского займа.</w:t>
      </w:r>
    </w:p>
    <w:p w:rsidR="00DB5007" w:rsidRPr="003B0F17" w:rsidP="00EA7DB5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>Пунктом 1 дополнительного соглашения к договору займа предусмотрено, что займодавец обязу</w:t>
      </w:r>
      <w:r w:rsidRPr="003B0F17">
        <w:rPr>
          <w:sz w:val="22"/>
          <w:szCs w:val="22"/>
        </w:rPr>
        <w:t xml:space="preserve">ется по поручению заемщика перечислить сумму займа в размере 16 320, 00 рублей на расчетный счет ИП </w:t>
      </w:r>
      <w:r>
        <w:rPr>
          <w:sz w:val="22"/>
          <w:szCs w:val="22"/>
        </w:rPr>
        <w:t>ФИО</w:t>
      </w:r>
      <w:r w:rsidRPr="003B0F17">
        <w:rPr>
          <w:sz w:val="22"/>
          <w:szCs w:val="22"/>
        </w:rPr>
        <w:t>а</w:t>
      </w:r>
      <w:r w:rsidRPr="003B0F17">
        <w:rPr>
          <w:sz w:val="22"/>
          <w:szCs w:val="22"/>
        </w:rPr>
        <w:t xml:space="preserve"> И.Г. Одновременно с перечислением суммы займа в размере 16   320, 00 рублей займодавец по поручению заемщика перечисляет на указанные в пункте 1 с</w:t>
      </w:r>
      <w:r w:rsidRPr="003B0F17">
        <w:rPr>
          <w:sz w:val="22"/>
          <w:szCs w:val="22"/>
        </w:rPr>
        <w:t>оглашения реквизиты получателя платежа сумму займа (в уплату страховой</w:t>
      </w:r>
      <w:r w:rsidRPr="003B0F17">
        <w:rPr>
          <w:sz w:val="22"/>
          <w:szCs w:val="22"/>
        </w:rPr>
        <w:t xml:space="preserve"> премии (взноса) по договору личного страхования) в размере 909</w:t>
      </w:r>
      <w:r w:rsidRPr="003B0F17" w:rsidR="00732FF1">
        <w:rPr>
          <w:sz w:val="22"/>
          <w:szCs w:val="22"/>
        </w:rPr>
        <w:t>,</w:t>
      </w:r>
      <w:r w:rsidRPr="003B0F17">
        <w:rPr>
          <w:sz w:val="22"/>
          <w:szCs w:val="22"/>
        </w:rPr>
        <w:t xml:space="preserve"> 73 </w:t>
      </w:r>
      <w:r w:rsidRPr="003B0F17" w:rsidR="00732FF1">
        <w:rPr>
          <w:sz w:val="22"/>
          <w:szCs w:val="22"/>
        </w:rPr>
        <w:t>рублей</w:t>
      </w:r>
      <w:r w:rsidRPr="003B0F17">
        <w:rPr>
          <w:sz w:val="22"/>
          <w:szCs w:val="22"/>
        </w:rPr>
        <w:t xml:space="preserve">. </w:t>
      </w:r>
    </w:p>
    <w:p w:rsidR="001B6437" w:rsidRPr="003B0F17" w:rsidP="001B6437">
      <w:pPr>
        <w:pStyle w:val="NoSpacing"/>
        <w:ind w:firstLine="709"/>
        <w:jc w:val="both"/>
        <w:rPr>
          <w:b/>
          <w:sz w:val="22"/>
          <w:szCs w:val="22"/>
        </w:rPr>
      </w:pPr>
      <w:r w:rsidRPr="003B0F17">
        <w:rPr>
          <w:sz w:val="22"/>
          <w:szCs w:val="22"/>
        </w:rPr>
        <w:t>ООО МКК «</w:t>
      </w:r>
      <w:r w:rsidRPr="003B0F17">
        <w:rPr>
          <w:sz w:val="22"/>
          <w:szCs w:val="22"/>
        </w:rPr>
        <w:t>» надлежащим, образом выполнило свои обязательства по выставлению займа.</w:t>
      </w:r>
    </w:p>
    <w:p w:rsidR="001B6437" w:rsidRPr="003B0F17" w:rsidP="00732FF1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течение сро</w:t>
      </w:r>
      <w:r w:rsidRPr="003B0F17">
        <w:rPr>
          <w:sz w:val="22"/>
          <w:szCs w:val="22"/>
        </w:rPr>
        <w:t xml:space="preserve">ка действия договора </w:t>
      </w:r>
      <w:r>
        <w:rPr>
          <w:sz w:val="22"/>
          <w:szCs w:val="22"/>
        </w:rPr>
        <w:t>ФИО</w:t>
      </w:r>
      <w:r w:rsidRPr="003B0F17">
        <w:rPr>
          <w:sz w:val="22"/>
          <w:szCs w:val="22"/>
        </w:rPr>
        <w:t xml:space="preserve"> М.Д. неоднократно нарушал условия договора займа в части сроков и сумм ежемесячных платежей,  в связи с чем,  с момента начала нарушения ответчиком условий возврата денежных средств - с 27.07.2019г. по дату уступки прав требо</w:t>
      </w:r>
      <w:r w:rsidRPr="003B0F17">
        <w:rPr>
          <w:sz w:val="22"/>
          <w:szCs w:val="22"/>
        </w:rPr>
        <w:t>вания Истцу - по 31.08.2020 г.  у него образовалась просроченная задолженность в размере: 11 810,03 (одиннадцать тысяч восемьсот десять) рублей 03</w:t>
      </w:r>
      <w:r w:rsidRPr="003B0F17">
        <w:rPr>
          <w:sz w:val="22"/>
          <w:szCs w:val="22"/>
        </w:rPr>
        <w:t xml:space="preserve"> копейки (с учетом ранее произведенных платежей в погашение задолженности (при наличии таковых), в том числе: </w:t>
      </w:r>
      <w:r w:rsidRPr="003B0F17">
        <w:rPr>
          <w:sz w:val="22"/>
          <w:szCs w:val="22"/>
        </w:rPr>
        <w:t>остаток ссудной задолженности 6 283,73 (шесть тысяч двести восемьдесят три) рубля 73 копейки рублей,</w:t>
      </w:r>
      <w:r w:rsidRPr="003B0F17" w:rsidR="00350A96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>задолженность по уплате процентов 4 178,38 (четыре тысячи сто семьдесят восемь) рублей 38 копеек рублей, штрафы 1 185,72 (одна тысяча сто восемьдесят пять)</w:t>
      </w:r>
      <w:r w:rsidRPr="003B0F17">
        <w:rPr>
          <w:sz w:val="22"/>
          <w:szCs w:val="22"/>
        </w:rPr>
        <w:t xml:space="preserve"> рублей 72 копейки рублей.</w:t>
      </w:r>
    </w:p>
    <w:p w:rsidR="00732FF1" w:rsidRPr="003B0F17" w:rsidP="00732FF1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Согласно пункту 12 договора займа заемщик согласен на уступку кредитором третьим лицам прав (требований) по договору.</w:t>
      </w:r>
    </w:p>
    <w:p w:rsidR="00732FF1" w:rsidRPr="003B0F17" w:rsidP="00732FF1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ООО МКК «</w:t>
      </w:r>
      <w:r w:rsidRPr="003B0F17">
        <w:rPr>
          <w:sz w:val="22"/>
          <w:szCs w:val="22"/>
        </w:rPr>
        <w:t xml:space="preserve">» </w:t>
      </w:r>
      <w:r w:rsidRPr="003B0F17">
        <w:rPr>
          <w:sz w:val="22"/>
          <w:szCs w:val="22"/>
        </w:rPr>
        <w:t>и ООО</w:t>
      </w:r>
      <w:r w:rsidRPr="003B0F17">
        <w:rPr>
          <w:sz w:val="22"/>
          <w:szCs w:val="22"/>
        </w:rPr>
        <w:t xml:space="preserve"> «</w:t>
      </w:r>
      <w:r w:rsidRPr="003B0F17">
        <w:rPr>
          <w:sz w:val="22"/>
          <w:szCs w:val="22"/>
        </w:rPr>
        <w:t>» заключили договор уступки прав требования № № 4/2020 от 31.08.2</w:t>
      </w:r>
      <w:r w:rsidRPr="003B0F17">
        <w:rPr>
          <w:sz w:val="22"/>
          <w:szCs w:val="22"/>
        </w:rPr>
        <w:t>020 г.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По заявлению ООО «</w:t>
      </w:r>
      <w:r w:rsidRPr="003B0F17">
        <w:rPr>
          <w:sz w:val="22"/>
          <w:szCs w:val="22"/>
        </w:rPr>
        <w:t>» мировым судьей был вынесен судебный приказ о взыскании с Ответчика задолженности по договору займа №22000078318 от 26.02.2019 г.</w:t>
      </w:r>
    </w:p>
    <w:p w:rsidR="001B6437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17.02.2021 определением мирового судьи  15 судебного участка  Свердловского района  г</w:t>
      </w:r>
      <w:r w:rsidRPr="003B0F17">
        <w:rPr>
          <w:sz w:val="22"/>
          <w:szCs w:val="22"/>
        </w:rPr>
        <w:t>.И</w:t>
      </w:r>
      <w:r w:rsidRPr="003B0F17">
        <w:rPr>
          <w:sz w:val="22"/>
          <w:szCs w:val="22"/>
        </w:rPr>
        <w:t>ркутска  по заявлению должника судебный приказ от 09.02.2020 по обращению ООО «</w:t>
      </w:r>
      <w:r w:rsidRPr="003B0F17">
        <w:rPr>
          <w:sz w:val="22"/>
          <w:szCs w:val="22"/>
        </w:rPr>
        <w:t xml:space="preserve">»  о взыскании с </w:t>
      </w:r>
      <w:r>
        <w:rPr>
          <w:sz w:val="22"/>
          <w:szCs w:val="22"/>
        </w:rPr>
        <w:t>ФИО</w:t>
      </w:r>
      <w:r w:rsidRPr="003B0F17">
        <w:rPr>
          <w:sz w:val="22"/>
          <w:szCs w:val="22"/>
        </w:rPr>
        <w:t>а</w:t>
      </w:r>
      <w:r w:rsidRPr="003B0F17">
        <w:rPr>
          <w:sz w:val="22"/>
          <w:szCs w:val="22"/>
        </w:rPr>
        <w:t xml:space="preserve"> М.Д. задолженности по отменен.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Ответчиком заявлено о применении срока исковой давности. В соответствии со статьей 196 ГК РФ установле</w:t>
      </w:r>
      <w:r w:rsidRPr="003B0F17">
        <w:rPr>
          <w:sz w:val="22"/>
          <w:szCs w:val="22"/>
        </w:rPr>
        <w:t xml:space="preserve">н общий срок исковой давности в три года. На основании статьи 200 ГК РФ течение срока исковой давности начинается со дня, когда лицо узнало или должно было узнать о нарушении своего права. </w:t>
      </w:r>
    </w:p>
    <w:p w:rsidR="00EC2795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По обязательствам с определенным сроком исполнения течение срока и</w:t>
      </w:r>
      <w:r w:rsidRPr="003B0F17">
        <w:rPr>
          <w:sz w:val="22"/>
          <w:szCs w:val="22"/>
        </w:rPr>
        <w:t xml:space="preserve">сковой давности начинается по окончании срока исполнения. 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Из разъяснений, изложенных в пункте 24 Постановления Пленума Верховного Суда РФ от 29 сентября 2015 года № 43 "О некоторых вопросах, связанных с применением норм Гражданского кодекса Российской Фед</w:t>
      </w:r>
      <w:r w:rsidRPr="003B0F17">
        <w:rPr>
          <w:sz w:val="22"/>
          <w:szCs w:val="22"/>
        </w:rPr>
        <w:t xml:space="preserve">ерации об исковой давности" следует, что по смыслу пункта 1 статьи 200 ГК РФ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</w:t>
      </w:r>
    </w:p>
    <w:p w:rsidR="00EC2795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соответствии с п. 17 Постановления от 29.09.2015 года срок исковой давности не течет с момента обращения за судебной защитой, в том числе со дня подачи заявления о вынесении судебного приказа. Днем обращения в суд считается день, когда исковое заявление</w:t>
      </w:r>
      <w:r w:rsidRPr="003B0F17">
        <w:rPr>
          <w:sz w:val="22"/>
          <w:szCs w:val="22"/>
        </w:rPr>
        <w:t xml:space="preserve"> сдано в организацию почтовой связи либо подано непосредственно в суд. 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П</w:t>
      </w:r>
      <w:r w:rsidRPr="003B0F17">
        <w:rPr>
          <w:sz w:val="22"/>
          <w:szCs w:val="22"/>
        </w:rPr>
        <w:t>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применяется общий срок исковой давности, который подлежит исчислению отдел</w:t>
      </w:r>
      <w:r w:rsidRPr="003B0F17">
        <w:rPr>
          <w:sz w:val="22"/>
          <w:szCs w:val="22"/>
        </w:rPr>
        <w:t>ьно по каждому платежу со дня, когда кредитор узнал или должен был узнать о нарушении своего права (пункт 3 Обзора судебной практики по гражданским делам, связанным с разрешением споров об исполнении кредитных обязательств, утвержденного Президиумом Верхов</w:t>
      </w:r>
      <w:r w:rsidRPr="003B0F17">
        <w:rPr>
          <w:sz w:val="22"/>
          <w:szCs w:val="22"/>
        </w:rPr>
        <w:t xml:space="preserve">ного Суда Российской Федерации 22 мая 2013 года). 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Согласно разъяснениям, изложенным в пункте 18 Постановления Пленума Верховного Суда РФ от 29 сентября 2015 года № 43 "О некоторых вопросах, связанных с применением норм Гражданского кодекса Российской Феде</w:t>
      </w:r>
      <w:r w:rsidRPr="003B0F17">
        <w:rPr>
          <w:sz w:val="22"/>
          <w:szCs w:val="22"/>
        </w:rPr>
        <w:t>рации об исковой давности",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</w:t>
      </w:r>
      <w:r w:rsidRPr="003B0F17">
        <w:rPr>
          <w:sz w:val="22"/>
          <w:szCs w:val="22"/>
        </w:rPr>
        <w:t xml:space="preserve">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 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случае прекращения производства по делу по указанным выше основаниям, а также в случае отмен</w:t>
      </w:r>
      <w:r w:rsidRPr="003B0F17">
        <w:rPr>
          <w:sz w:val="22"/>
          <w:szCs w:val="22"/>
        </w:rPr>
        <w:t xml:space="preserve">ы судебного приказа, если не истекшая часть срока исковой давности составляет менее шести месяцев, она удлиняется до шести месяцев (пункт 1 статьи 6, пункт 3 статьи 204 ГК РФ). 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 xml:space="preserve">Согласно части 3 статьи 196 ГПК РФ суд принимает решение по заявленным истцом </w:t>
      </w:r>
      <w:r w:rsidRPr="003B0F17">
        <w:rPr>
          <w:sz w:val="22"/>
          <w:szCs w:val="22"/>
        </w:rPr>
        <w:t>требованиям. Как установлено частью 1 статьи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Согласно расчету, предоставле</w:t>
      </w:r>
      <w:r w:rsidRPr="003B0F17">
        <w:rPr>
          <w:sz w:val="22"/>
          <w:szCs w:val="22"/>
        </w:rPr>
        <w:t>нному истцом заявлены требования о взыскании задолженности в размере 11 810,03  рублей в период с момента начала нарушения ответчиком условий возврата денежных средств - с 27.07.2019г. по дату уступки прав требования Истцу - по 31.08.2020.</w:t>
      </w:r>
    </w:p>
    <w:p w:rsidR="00350A96" w:rsidRPr="003B0F17" w:rsidP="00350A96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Таким образом, п</w:t>
      </w:r>
      <w:r w:rsidRPr="003B0F17">
        <w:rPr>
          <w:sz w:val="22"/>
          <w:szCs w:val="22"/>
        </w:rPr>
        <w:t>ринимая во внимание периодичность платежей по спорному кредитному договору, период за который истец просит взыскать задолженность, что право на обращение в суд было реализовано посредством направления данного искового заявления 23.05.2025, вынесения судебн</w:t>
      </w:r>
      <w:r w:rsidRPr="003B0F17">
        <w:rPr>
          <w:sz w:val="22"/>
          <w:szCs w:val="22"/>
        </w:rPr>
        <w:t xml:space="preserve">ого приказа </w:t>
      </w:r>
      <w:r w:rsidRPr="003B0F17" w:rsidR="00EC2795">
        <w:rPr>
          <w:sz w:val="22"/>
          <w:szCs w:val="22"/>
        </w:rPr>
        <w:t>09.02.2020, отмена судебного приказа 17.02.2021,  мировой судья нашел заявление ответчика о пропуске срока исковой давности для обращения в суд обоснованным.</w:t>
      </w:r>
    </w:p>
    <w:p w:rsidR="00EC2795" w:rsidRPr="003B0F17" w:rsidP="00EC2795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При установленных обстоятельствах исковые Общества с ограниченной ответственностью «</w:t>
      </w:r>
      <w:r w:rsidRPr="003B0F17">
        <w:rPr>
          <w:sz w:val="22"/>
          <w:szCs w:val="22"/>
        </w:rPr>
        <w:t xml:space="preserve">»  к </w:t>
      </w:r>
      <w:r>
        <w:rPr>
          <w:sz w:val="22"/>
          <w:szCs w:val="22"/>
        </w:rPr>
        <w:t>ФИО</w:t>
      </w:r>
      <w:r w:rsidRPr="003B0F17">
        <w:rPr>
          <w:sz w:val="22"/>
          <w:szCs w:val="22"/>
        </w:rPr>
        <w:t>у</w:t>
      </w:r>
      <w:r w:rsidRPr="003B0F17">
        <w:rPr>
          <w:sz w:val="22"/>
          <w:szCs w:val="22"/>
        </w:rPr>
        <w:t xml:space="preserve"> </w:t>
      </w:r>
      <w:r w:rsidRPr="003B0F17">
        <w:rPr>
          <w:sz w:val="22"/>
          <w:szCs w:val="22"/>
        </w:rPr>
        <w:t>о взыскании задолженности по договору займа, удовлетворению не подлежат.</w:t>
      </w:r>
    </w:p>
    <w:p w:rsidR="00EC2795" w:rsidRPr="003B0F17" w:rsidP="00EC2795">
      <w:pPr>
        <w:pStyle w:val="NoSpacing"/>
        <w:ind w:firstLine="709"/>
        <w:jc w:val="both"/>
        <w:rPr>
          <w:sz w:val="22"/>
          <w:szCs w:val="22"/>
        </w:rPr>
      </w:pPr>
      <w:r w:rsidRPr="003B0F17">
        <w:rPr>
          <w:sz w:val="22"/>
          <w:szCs w:val="22"/>
        </w:rPr>
        <w:t>В соответствии с частью 1 статьи 98 ГПК РФ, связи с отказом в удовлетворении исковых требований судебные расходы по оплате государ</w:t>
      </w:r>
      <w:r w:rsidRPr="003B0F17">
        <w:rPr>
          <w:sz w:val="22"/>
          <w:szCs w:val="22"/>
        </w:rPr>
        <w:t>ственной пошлины, взысканию с ответчика также не подлежат.</w:t>
      </w:r>
    </w:p>
    <w:p w:rsidR="001B6437" w:rsidRPr="003B0F17" w:rsidP="00EC2795">
      <w:pPr>
        <w:pStyle w:val="NoSpacing"/>
        <w:ind w:firstLine="709"/>
        <w:jc w:val="both"/>
        <w:rPr>
          <w:b/>
          <w:sz w:val="22"/>
          <w:szCs w:val="22"/>
        </w:rPr>
      </w:pPr>
      <w:r w:rsidRPr="003B0F17">
        <w:rPr>
          <w:sz w:val="22"/>
          <w:szCs w:val="22"/>
        </w:rPr>
        <w:t xml:space="preserve"> Руководствуясь ст. ст. 12, 55, 57, 98, 100, 198 ГПК РФ, мировой судья</w:t>
      </w:r>
      <w:r w:rsidRPr="003B0F17">
        <w:rPr>
          <w:b/>
          <w:sz w:val="22"/>
          <w:szCs w:val="22"/>
        </w:rPr>
        <w:tab/>
      </w:r>
    </w:p>
    <w:p w:rsidR="001B6437" w:rsidRPr="003B0F17" w:rsidP="00065B66">
      <w:pPr>
        <w:pStyle w:val="NoSpacing"/>
        <w:jc w:val="center"/>
        <w:rPr>
          <w:b/>
          <w:sz w:val="22"/>
          <w:szCs w:val="22"/>
        </w:rPr>
      </w:pPr>
    </w:p>
    <w:p w:rsidR="00EC2795" w:rsidRPr="003B0F17" w:rsidP="00065B66">
      <w:pPr>
        <w:pStyle w:val="NoSpacing"/>
        <w:jc w:val="center"/>
        <w:rPr>
          <w:b/>
          <w:sz w:val="22"/>
          <w:szCs w:val="22"/>
        </w:rPr>
      </w:pPr>
      <w:r w:rsidRPr="003B0F17">
        <w:rPr>
          <w:b/>
          <w:sz w:val="22"/>
          <w:szCs w:val="22"/>
        </w:rPr>
        <w:t>решил:</w:t>
      </w:r>
    </w:p>
    <w:p w:rsidR="00707818" w:rsidRPr="003B0F17" w:rsidP="00065B66">
      <w:pPr>
        <w:pStyle w:val="NoSpacing"/>
        <w:jc w:val="center"/>
        <w:rPr>
          <w:b/>
          <w:sz w:val="22"/>
          <w:szCs w:val="22"/>
        </w:rPr>
      </w:pPr>
    </w:p>
    <w:p w:rsidR="009F7A09" w:rsidRPr="003B0F17" w:rsidP="009457E0">
      <w:pPr>
        <w:pStyle w:val="BodyText"/>
        <w:tabs>
          <w:tab w:val="left" w:pos="985"/>
        </w:tabs>
        <w:ind w:right="20"/>
        <w:rPr>
          <w:color w:val="000000"/>
          <w:sz w:val="22"/>
          <w:szCs w:val="22"/>
        </w:rPr>
      </w:pPr>
      <w:r w:rsidRPr="003B0F17">
        <w:rPr>
          <w:color w:val="000000"/>
          <w:sz w:val="22"/>
          <w:szCs w:val="22"/>
        </w:rPr>
        <w:t xml:space="preserve">В удовлетворении исковых требований </w:t>
      </w:r>
      <w:r w:rsidRPr="003B0F17" w:rsidR="00EC2795">
        <w:rPr>
          <w:sz w:val="22"/>
          <w:szCs w:val="22"/>
        </w:rPr>
        <w:t xml:space="preserve">Общества с ограниченной ответственностью «»  к </w:t>
      </w:r>
      <w:r>
        <w:rPr>
          <w:sz w:val="22"/>
          <w:szCs w:val="22"/>
        </w:rPr>
        <w:t>ФИО</w:t>
      </w:r>
      <w:r w:rsidRPr="003B0F17" w:rsidR="00EC2795">
        <w:rPr>
          <w:sz w:val="22"/>
          <w:szCs w:val="22"/>
        </w:rPr>
        <w:t>у</w:t>
      </w:r>
      <w:r w:rsidRPr="003B0F17" w:rsidR="00EC2795">
        <w:rPr>
          <w:sz w:val="22"/>
          <w:szCs w:val="22"/>
        </w:rPr>
        <w:t xml:space="preserve"> о взыскании задолженности по договору займа </w:t>
      </w:r>
      <w:r w:rsidRPr="003B0F17">
        <w:rPr>
          <w:color w:val="000000"/>
          <w:sz w:val="22"/>
          <w:szCs w:val="22"/>
        </w:rPr>
        <w:t>– отказа</w:t>
      </w:r>
      <w:r w:rsidRPr="003B0F17" w:rsidR="00EC2795">
        <w:rPr>
          <w:color w:val="000000"/>
          <w:sz w:val="22"/>
          <w:szCs w:val="22"/>
        </w:rPr>
        <w:t>ть, в связи с применением срока исковой давности.</w:t>
      </w:r>
    </w:p>
    <w:p w:rsidR="00E615D8" w:rsidRPr="003B0F17" w:rsidP="00065B66">
      <w:pPr>
        <w:pStyle w:val="NoSpacing"/>
        <w:jc w:val="both"/>
        <w:rPr>
          <w:color w:val="auto"/>
          <w:sz w:val="22"/>
          <w:szCs w:val="22"/>
          <w:lang w:eastAsia="ru-RU"/>
        </w:rPr>
      </w:pPr>
      <w:r w:rsidRPr="003B0F17">
        <w:rPr>
          <w:color w:val="auto"/>
          <w:sz w:val="22"/>
          <w:szCs w:val="22"/>
          <w:shd w:val="clear" w:color="auto" w:fill="FFFFFF"/>
        </w:rPr>
        <w:t xml:space="preserve">        </w:t>
      </w:r>
      <w:r w:rsidRPr="003B0F17">
        <w:rPr>
          <w:color w:val="auto"/>
          <w:sz w:val="22"/>
          <w:szCs w:val="22"/>
          <w:lang w:eastAsia="ru-RU"/>
        </w:rPr>
        <w:t>Решение может быть обжаловано в течение месяца со</w:t>
      </w:r>
      <w:r w:rsidRPr="003B0F17">
        <w:rPr>
          <w:color w:val="auto"/>
          <w:sz w:val="22"/>
          <w:szCs w:val="22"/>
          <w:lang w:eastAsia="ru-RU"/>
        </w:rPr>
        <w:t xml:space="preserve"> дня принятия решения мировым судь</w:t>
      </w:r>
      <w:r w:rsidRPr="003B0F17" w:rsidR="009457E0">
        <w:rPr>
          <w:color w:val="auto"/>
          <w:sz w:val="22"/>
          <w:szCs w:val="22"/>
          <w:lang w:eastAsia="ru-RU"/>
        </w:rPr>
        <w:t>е</w:t>
      </w:r>
      <w:r w:rsidRPr="003B0F17">
        <w:rPr>
          <w:color w:val="auto"/>
          <w:sz w:val="22"/>
          <w:szCs w:val="22"/>
          <w:lang w:eastAsia="ru-RU"/>
        </w:rPr>
        <w:t xml:space="preserve">й в окончательной форме в </w:t>
      </w:r>
      <w:r w:rsidRPr="003B0F17" w:rsidR="00901B8A">
        <w:rPr>
          <w:color w:val="auto"/>
          <w:sz w:val="22"/>
          <w:szCs w:val="22"/>
          <w:lang w:eastAsia="ru-RU"/>
        </w:rPr>
        <w:t>Симферопольский районный суд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9457E0" w:rsidRPr="003B0F17" w:rsidP="00065B66">
      <w:pPr>
        <w:pStyle w:val="NoSpacing"/>
        <w:jc w:val="both"/>
        <w:rPr>
          <w:color w:val="auto"/>
          <w:sz w:val="22"/>
          <w:szCs w:val="22"/>
          <w:shd w:val="clear" w:color="auto" w:fill="FFFFFF"/>
        </w:rPr>
      </w:pPr>
    </w:p>
    <w:p w:rsidR="00954FB7" w:rsidRPr="003B0F17" w:rsidP="00065B66">
      <w:pPr>
        <w:pStyle w:val="NoSpacing"/>
        <w:jc w:val="both"/>
        <w:rPr>
          <w:sz w:val="22"/>
          <w:szCs w:val="22"/>
        </w:rPr>
      </w:pPr>
      <w:r w:rsidRPr="003B0F17">
        <w:rPr>
          <w:sz w:val="22"/>
          <w:szCs w:val="22"/>
        </w:rPr>
        <w:tab/>
        <w:t xml:space="preserve">       </w:t>
      </w:r>
    </w:p>
    <w:p w:rsidR="009766E3" w:rsidRPr="003B0F17" w:rsidP="00F23B64">
      <w:pPr>
        <w:ind w:right="-1"/>
        <w:rPr>
          <w:rFonts w:eastAsia="MS Mincho"/>
          <w:color w:val="000000" w:themeColor="text1"/>
          <w:sz w:val="22"/>
          <w:szCs w:val="22"/>
        </w:rPr>
      </w:pPr>
      <w:r w:rsidRPr="003B0F17">
        <w:rPr>
          <w:color w:val="000000" w:themeColor="text1"/>
          <w:sz w:val="22"/>
          <w:szCs w:val="22"/>
        </w:rPr>
        <w:t>Мировой судья</w:t>
      </w:r>
      <w:r w:rsidRPr="003B0F17" w:rsidR="002438FE">
        <w:rPr>
          <w:color w:val="000000" w:themeColor="text1"/>
          <w:sz w:val="22"/>
          <w:szCs w:val="22"/>
        </w:rPr>
        <w:t xml:space="preserve"> </w:t>
      </w:r>
      <w:r w:rsidRPr="003B0F17" w:rsidR="00122BCA">
        <w:rPr>
          <w:color w:val="000000" w:themeColor="text1"/>
          <w:sz w:val="22"/>
          <w:szCs w:val="22"/>
        </w:rPr>
        <w:t xml:space="preserve">                            </w:t>
      </w:r>
      <w:r w:rsidRPr="003B0F17">
        <w:rPr>
          <w:color w:val="000000" w:themeColor="text1"/>
          <w:sz w:val="22"/>
          <w:szCs w:val="22"/>
        </w:rPr>
        <w:t xml:space="preserve">   </w:t>
      </w:r>
      <w:r w:rsidRPr="003B0F17" w:rsidR="002438FE">
        <w:rPr>
          <w:i/>
          <w:color w:val="000000" w:themeColor="text1"/>
          <w:sz w:val="22"/>
          <w:szCs w:val="22"/>
        </w:rPr>
        <w:t xml:space="preserve"> </w:t>
      </w:r>
      <w:r w:rsidRPr="003B0F17" w:rsidR="002438FE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          </w:t>
      </w:r>
      <w:r w:rsidRPr="003B0F17" w:rsidR="002438FE">
        <w:rPr>
          <w:color w:val="000000" w:themeColor="text1"/>
          <w:sz w:val="22"/>
          <w:szCs w:val="22"/>
        </w:rPr>
        <w:t xml:space="preserve">  </w:t>
      </w:r>
      <w:r w:rsidRPr="003B0F17" w:rsidR="003945AB">
        <w:rPr>
          <w:color w:val="000000" w:themeColor="text1"/>
          <w:sz w:val="22"/>
          <w:szCs w:val="22"/>
        </w:rPr>
        <w:t xml:space="preserve">     </w:t>
      </w:r>
      <w:r w:rsidRPr="003B0F17" w:rsidR="00122BCA">
        <w:rPr>
          <w:color w:val="000000" w:themeColor="text1"/>
          <w:sz w:val="22"/>
          <w:szCs w:val="22"/>
        </w:rPr>
        <w:t xml:space="preserve">                             </w:t>
      </w:r>
      <w:r w:rsidRPr="003B0F17" w:rsidR="00537A2E">
        <w:rPr>
          <w:color w:val="000000" w:themeColor="text1"/>
          <w:sz w:val="22"/>
          <w:szCs w:val="22"/>
        </w:rPr>
        <w:t xml:space="preserve">    </w:t>
      </w:r>
      <w:r w:rsidRPr="003B0F17" w:rsidR="00901B8A">
        <w:rPr>
          <w:rFonts w:eastAsia="MS Mincho"/>
          <w:color w:val="000000" w:themeColor="text1"/>
          <w:sz w:val="22"/>
          <w:szCs w:val="22"/>
        </w:rPr>
        <w:t>К.С.Шевчук</w:t>
      </w:r>
    </w:p>
    <w:p w:rsidR="00707818" w:rsidRPr="003B0F17" w:rsidP="00065B66">
      <w:pPr>
        <w:tabs>
          <w:tab w:val="left" w:pos="7552"/>
        </w:tabs>
        <w:ind w:right="850"/>
        <w:jc w:val="both"/>
        <w:rPr>
          <w:sz w:val="22"/>
          <w:szCs w:val="22"/>
        </w:rPr>
      </w:pPr>
      <w:r w:rsidRPr="003B0F17">
        <w:rPr>
          <w:sz w:val="22"/>
          <w:szCs w:val="22"/>
        </w:rPr>
        <w:t xml:space="preserve"> </w:t>
      </w: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22BCA"/>
    <w:rsid w:val="001308B1"/>
    <w:rsid w:val="001457CC"/>
    <w:rsid w:val="0015443F"/>
    <w:rsid w:val="001B6437"/>
    <w:rsid w:val="001C3EBD"/>
    <w:rsid w:val="001C4C1D"/>
    <w:rsid w:val="001E3188"/>
    <w:rsid w:val="002073C9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B210B"/>
    <w:rsid w:val="002E1685"/>
    <w:rsid w:val="00303C76"/>
    <w:rsid w:val="0030563B"/>
    <w:rsid w:val="00313F34"/>
    <w:rsid w:val="003264A5"/>
    <w:rsid w:val="003423B2"/>
    <w:rsid w:val="00350A96"/>
    <w:rsid w:val="00353732"/>
    <w:rsid w:val="00365781"/>
    <w:rsid w:val="0037512F"/>
    <w:rsid w:val="00381F7F"/>
    <w:rsid w:val="00382F85"/>
    <w:rsid w:val="00384036"/>
    <w:rsid w:val="00390FC9"/>
    <w:rsid w:val="00392FED"/>
    <w:rsid w:val="003945AB"/>
    <w:rsid w:val="003B0F17"/>
    <w:rsid w:val="003C2589"/>
    <w:rsid w:val="00406746"/>
    <w:rsid w:val="00407BE7"/>
    <w:rsid w:val="00435D91"/>
    <w:rsid w:val="00440BF1"/>
    <w:rsid w:val="00463545"/>
    <w:rsid w:val="00467238"/>
    <w:rsid w:val="0047454D"/>
    <w:rsid w:val="00482CC5"/>
    <w:rsid w:val="004848C0"/>
    <w:rsid w:val="004A1445"/>
    <w:rsid w:val="004A4810"/>
    <w:rsid w:val="00537A2E"/>
    <w:rsid w:val="00557213"/>
    <w:rsid w:val="005944E2"/>
    <w:rsid w:val="0059460A"/>
    <w:rsid w:val="005B130F"/>
    <w:rsid w:val="005C1C8B"/>
    <w:rsid w:val="006161C7"/>
    <w:rsid w:val="00644605"/>
    <w:rsid w:val="00664D60"/>
    <w:rsid w:val="0068127C"/>
    <w:rsid w:val="0068488A"/>
    <w:rsid w:val="006868E1"/>
    <w:rsid w:val="006B1425"/>
    <w:rsid w:val="006B699A"/>
    <w:rsid w:val="00707818"/>
    <w:rsid w:val="007234AF"/>
    <w:rsid w:val="0072720E"/>
    <w:rsid w:val="00732FF1"/>
    <w:rsid w:val="007542BE"/>
    <w:rsid w:val="00767109"/>
    <w:rsid w:val="007B1DEC"/>
    <w:rsid w:val="007B3082"/>
    <w:rsid w:val="007C225D"/>
    <w:rsid w:val="007D25E1"/>
    <w:rsid w:val="007D30B0"/>
    <w:rsid w:val="007E0507"/>
    <w:rsid w:val="007E441A"/>
    <w:rsid w:val="00840339"/>
    <w:rsid w:val="00875C86"/>
    <w:rsid w:val="00887176"/>
    <w:rsid w:val="008A0295"/>
    <w:rsid w:val="008A2CC6"/>
    <w:rsid w:val="008A4AFA"/>
    <w:rsid w:val="008A79BC"/>
    <w:rsid w:val="00901B8A"/>
    <w:rsid w:val="0091302A"/>
    <w:rsid w:val="00923495"/>
    <w:rsid w:val="00924DA3"/>
    <w:rsid w:val="009457E0"/>
    <w:rsid w:val="00954FB7"/>
    <w:rsid w:val="009554A5"/>
    <w:rsid w:val="009766E3"/>
    <w:rsid w:val="0098758C"/>
    <w:rsid w:val="00992F0B"/>
    <w:rsid w:val="009E0B69"/>
    <w:rsid w:val="009E1232"/>
    <w:rsid w:val="009E2C11"/>
    <w:rsid w:val="009F7A09"/>
    <w:rsid w:val="00A07694"/>
    <w:rsid w:val="00A106E3"/>
    <w:rsid w:val="00A11924"/>
    <w:rsid w:val="00A20A18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BC31B4"/>
    <w:rsid w:val="00C100B0"/>
    <w:rsid w:val="00C167FA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25655"/>
    <w:rsid w:val="00D356E0"/>
    <w:rsid w:val="00D36E32"/>
    <w:rsid w:val="00D41A6F"/>
    <w:rsid w:val="00D65F33"/>
    <w:rsid w:val="00D8258B"/>
    <w:rsid w:val="00D87A48"/>
    <w:rsid w:val="00D95E57"/>
    <w:rsid w:val="00DA170E"/>
    <w:rsid w:val="00DA2C09"/>
    <w:rsid w:val="00DB5007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A7DB5"/>
    <w:rsid w:val="00EC2795"/>
    <w:rsid w:val="00EC398F"/>
    <w:rsid w:val="00ED7A8F"/>
    <w:rsid w:val="00F23B64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  <w:rsid w:val="00FF74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table" w:customStyle="1" w:styleId="6">
    <w:name w:val="Сетка таблицы6"/>
    <w:basedOn w:val="TableNormal"/>
    <w:uiPriority w:val="59"/>
    <w:rsid w:val="00F23B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01F0-6811-47CA-B946-DAADA17E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