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02-0264/79/2023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18 мая 2023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– Караевой З.Р.</w:t>
      </w:r>
    </w:p>
    <w:p w:rsidR="00A77B3E">
      <w:r>
        <w:t>рассмотрев в открытом судебном заседании гражданское дело по исковому заявлению  Общества с ограниченной ответственностью МФК « Займер»  к фио о взыскании задолженности по договору займа №15886099 от 18.04.2022г., на основании ст.ст. 12,13,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Общества с ограниченной ответственностью МФК                    « Займер»  – удовлетворить.</w:t>
      </w:r>
    </w:p>
    <w:p w:rsidR="00A77B3E">
      <w:r>
        <w:t>Взыскать с фио ( паспортные данные ) в пользу Общества с ограниченной ответственностью МФК     « Займер» ( ИНН 4205271785 ) задолженность по договору займа №15886099 от 18.04.2022г в размере 27695 рублей, государственную пошлину в размере 1030,85 рублей, а всего взыскать 28725,85 рублей ( двадцать восемь тысяч семьсот двадцать пять рублей 85 копеек).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/>
    <w:p w:rsidR="00A77B3E">
      <w:r>
        <w:t xml:space="preserve">Мировой судья </w:t>
        <w:tab/>
        <w:tab/>
        <w:tab/>
        <w:t xml:space="preserve">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