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РЕШЕНИЕ 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«15» сентября 2022 года</w:t>
        <w:tab/>
        <w:t xml:space="preserve">               г.</w:t>
        <w:tab/>
        <w:t>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 Симферополе гражданское дело по исковому заявлению Публичного акционерного общества Страховая компания «Росгосстрах» </w:t>
      </w:r>
    </w:p>
    <w:p w:rsidR="00A77B3E">
      <w:r>
        <w:t xml:space="preserve">к Вейсову фио, </w:t>
      </w:r>
    </w:p>
    <w:p w:rsidR="00A77B3E">
      <w:r>
        <w:t xml:space="preserve">третьи лица, не заявляющие самостоятельных требований относительно предмета спора, фио, </w:t>
      </w:r>
    </w:p>
    <w:p w:rsidR="00A77B3E">
      <w:r>
        <w:t xml:space="preserve">фио, </w:t>
      </w:r>
    </w:p>
    <w:p w:rsidR="00A77B3E">
      <w:r>
        <w:t xml:space="preserve">Российский Союз Автостраховщиков, </w:t>
      </w:r>
    </w:p>
    <w:p w:rsidR="00A77B3E">
      <w:r>
        <w:t xml:space="preserve">о возмещении ущерба в размере 41300,00 рублей,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>Исковые требования Публичного акционерного общества Страховая компания «Росгосстрах» к Вейсову фио, третьи лица, не заявляющие самостоятельных требований относительно предмета спора, фио, фио, Российский Союз Автостраховщиков, о возмещении ущерба в размере 41300,00 рублей - удовлетворить.</w:t>
      </w:r>
    </w:p>
    <w:p w:rsidR="00A77B3E">
      <w:r>
        <w:t>Взыскать с Вейсова фио, паспортные данныеадрес, гражданина Российской Федерации, паспортные данные Фонтаны, д. 5, в пользу Публичного акционерного общества Страховая компания «Росгосстрах» (дата регистрации 07.08.2002 года, юридический адрес: адрес, ИНН 7707067683, ОГРН 1027739049689) сумму страхового возмещения в порядке регресса в размере 41300,00 руб., расходы по уплате государственной пошлины в размере 1439,00 руб., а всего 42739 (сорок две тысячи семьсот тридцать девять) рублей 00 копеек.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</w:t>
        <w:tab/>
        <w:t>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