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2-84-13/2024</w:t>
      </w:r>
    </w:p>
    <w:p w:rsidR="00A77B3E">
      <w:r>
        <w:t>УИД 91MS0084-01-2023-001596-22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>
      <w:r>
        <w:t>13 февраля 2024 года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>при секретаре                                               - Дроновой Л.Л.,</w:t>
      </w:r>
    </w:p>
    <w:p w:rsidR="00A77B3E">
      <w:r>
        <w:t>рассмотрев в открытом судебном заседании гражданское дело по иску ГУП РК «Крымэкоресурсы» к Муслядинову Усеину Ибраимовичу, третьи лица: Муслядинов Арсен Усеинович, Муслядинов Джемиль Усеинович, Муслядинов Февзи Усеинович о взыскании задолженности по оказанию услуг по вывозу твердых бытовых отходов,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>иск удовлетворить частично. Взыскать с Муслядинова Усеина Ибраимовича (паспортные данные ...), в пользу наименование организации ИНН телефон задолженность на оказание услуг по вывозу твердых бытовых отходов за период с дата по дата в размере сумма, расходы по оплате государственной пошлины в размере сумма. В остальной части отказать.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адрес через мирового судью.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