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2-84-222/2023</w:t>
      </w:r>
    </w:p>
    <w:p w:rsidR="00A77B3E">
      <w:r>
        <w:t>УИД 91MS0084-01-2023-000406-03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/>
    <w:p w:rsidR="00A77B3E">
      <w:r>
        <w:t>18 мая 2023 года       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МКУ «Департамент труда и социальной защиты населения администрации адрес» к фио, третье лицо: наименование организации, о взыскании излишне выплаченного пособия,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 (паспортные данные УССР, паспортные данные) в пользу бюджета адрес излишне выплаченную сумму ежемесячного пособия на ребенка одинокой матери за период с дата по дата в размере сумма.</w:t>
      </w:r>
    </w:p>
    <w:p w:rsidR="00A77B3E">
      <w:r>
        <w:t>Взыскать с фио в доход бюджета муниципального образования адрес государственную пошлину в размере сумма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 xml:space="preserve">Председательствующий: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