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2-84-224/2023</w:t>
      </w:r>
    </w:p>
    <w:p w:rsidR="00A77B3E">
      <w:r>
        <w:t>УИД 91MS0083-01-2023-000309-03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08 июня 2023 года    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- Дроновой Л.Л.,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третье лицо: фио, о взыскании задолженности, 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Взыскать со фио, (паспортные данныеадрес, паспортные данные) в пользу наименование организации </w:t>
      </w:r>
    </w:p>
    <w:p w:rsidR="00A77B3E">
      <w:r>
        <w:t>(БИК: телефон, расчетный счет: 40702810540790000668, ИНН: телефон, КПП: телефон, к/счёт: 30101810335100000607 наименование организации задолженность за коммунальные услуги в размере сумма.</w:t>
      </w:r>
    </w:p>
    <w:p w:rsidR="00A77B3E">
      <w:r>
        <w:t xml:space="preserve">Взыскать со фио в пользу наименование организации расходы по оплате государственной пошлины в размере сумма.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Председательствующий: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