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2-84-229/2023</w:t>
      </w:r>
    </w:p>
    <w:p w:rsidR="00A77B3E">
      <w:r>
        <w:t>УИД 91MS0084-телефон-телефон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дата                                                                       адрес</w:t>
      </w:r>
    </w:p>
    <w:p w:rsidR="00A77B3E">
      <w:r>
        <w:t>адрес №84 Советского судебного района (адрес) адрес в составе:</w:t>
      </w:r>
    </w:p>
    <w:p w:rsidR="00A77B3E">
      <w:r>
        <w:t xml:space="preserve">Председательствующего              - мирового судьи фио, </w:t>
      </w:r>
    </w:p>
    <w:p w:rsidR="00A77B3E">
      <w:r>
        <w:t>при секретаре                                - фио,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Сейтумеровой фио о взыскании задолженности по договору займа, 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– удовлетворить частично.</w:t>
      </w:r>
    </w:p>
    <w:p w:rsidR="00A77B3E">
      <w:r>
        <w:t>Взыскать с Сейтумеровой фио, паспортные данные телефон, в пользу наименование организации (ОГРН: 1193668019797, ИНН:/КПП: 3620014866/362001001, р/сч.: 40702810607000018758, наименование банка: Дополнительный офис №8592/72 Белгородского отделения №8592 наименование организацииадрес.: 30101810100000000633, БИК: телефон, ИНН/наименование организации: 7707083893/312302001, наименование организации: 1027700132195) задолженность по договору микрозайма №01Ф22-телефон от дата за период с дата по дата в размере сумма, из которых: сумма – сумма микрозайма; сумма – проценты за пользование микрозаймом.</w:t>
      </w:r>
    </w:p>
    <w:p w:rsidR="00A77B3E">
      <w:r>
        <w:t xml:space="preserve">Взыскать с Сейтумеровой фио в пользу наименование организации расходы по оплате государственной пошлины в размере сумма </w:t>
      </w:r>
    </w:p>
    <w:p w:rsidR="00A77B3E">
      <w:r>
        <w:t xml:space="preserve">Взыскать с Сейтумеровой фио в пользу наименование организации расходы на оплату юридических услуг представителя в размере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