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2-84-340/2023</w:t>
      </w:r>
    </w:p>
    <w:p w:rsidR="00A77B3E">
      <w:r>
        <w:t>УИД 91 MS0012-01-2023-000605-85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18 июля 2023 года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ООО «Крымская Водная Компания» к Тюленеву Николаю Владимировичу, Моргуну Сергею Анатольевичу, Моргун Ольге Игоревне, действующих в своих интересах и интересах несовершеннолетнего ребенка Моргун Варвары Сергеевны, Моргуну Сергею Сергеевичу о взыскании задолженность за оказание услуг по водоснабжению,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 частично. Взыскать солидарно с Моргуна Сергея Анатольевича (номер), Моргун Ольги Игоревны (номер), Моргуна Сергея Сергеевича (номер) в пользу наименование организации (ИНН телефон, КПП номер) задолженность за оказание услуг по водоснабжению в размере сумма, расходы по оплате государственной пошлины в размере сумма.</w:t>
      </w:r>
    </w:p>
    <w:p w:rsidR="00A77B3E">
      <w:r>
        <w:t>В остальной части исковых требований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