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2-85-31/2022</w:t>
      </w:r>
    </w:p>
    <w:p w:rsidR="00A77B3E">
      <w:r>
        <w:t>УИД: 91MS0085-01-2022-000013-46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07 апреля 2022 года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                                   </w:t>
        <w:tab/>
        <w:t>Громове А.Ю.,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фио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«Объединенное стратегическое командование Южного военного округа» к фио о возмещении ущерба в порядке регресса, - удовлетворить.</w:t>
      </w:r>
    </w:p>
    <w:p w:rsidR="00A77B3E">
      <w:r>
        <w:t>Взыскать с фио, паспортные данные Федеральной миграционной службой России, код подразделения 900-004 в пользу Федерального казенного учреждения «Объединенное стратегическое командование» возмещение ущерба в порядке регресса денежные средства в размере 2488 (две тысячи восемьдесят восемь) рублей 60 копеек по реквизитам: ОГРН 1116164001546, ИНН 6164302805, КПП 616401001, БИК 046015001, р/с 40302810900001000035, л/с 05581А62630, ОКТМО 60701000001.</w:t>
      </w:r>
    </w:p>
    <w:p w:rsidR="00A77B3E">
      <w:r>
        <w:t>Взыскать с фио, паспортные данные Федеральной миграционной службой России, код подразделения 900-004,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