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02-0515/85/2022</w:t>
      </w:r>
    </w:p>
    <w:p w:rsidR="00A77B3E">
      <w:r>
        <w:t>Уникальный идентификатор дела: 91MS0085-01-2022-001165-82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27 сентября 2022 года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«Агентство Судебного Взыскания» к Новиковой Екатерине Михайловне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«Агентство Судебного Взыскания» к Новиковой Екатерине Михайловне о взыскании задолженности по договору займа, расходов по оплате государственной пошлины – удовлетворить.</w:t>
      </w:r>
    </w:p>
    <w:p w:rsidR="00A77B3E">
      <w:r>
        <w:t>Взыскать с Новиковой Екатерины Михайловны, паспортные данныеадрес, паспортные данные в пользу общества с ограниченной ответственностью «Агентство Судебного Взыскания» задолженность по договору потребительского займа №1904243450/1 от 23.04.2019, заключенному между обществом с ограниченной ответственностью МФК «Вэббанкир» и Новиковой Е.М. за период с 03.08.2019 по 09.11.2020 в размере 11557 рублей 55 копеек, в том числе; а также расходы по уплате государственной пошлины в размере  231 рубль 15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