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2-85-244/2021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возмещении ущерба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возмещении ущерба в порядке регресса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