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2-87-102/2021</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наименование организации в лице филиала наименование организации в адрес к Иваниченко М... В... о взыскании задолженности по оплате коммунальных услуг за период с дата по дата,  </w:t>
      </w:r>
    </w:p>
    <w:p w:rsidR="00A77B3E"/>
    <w:p w:rsidR="00A77B3E">
      <w:r>
        <w:t xml:space="preserve"> 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в лице филиала наименование организации в адрес к Иваниченко М... В... о взыскании задолженности по оплате коммунальных услуг за период с дата по дата, - удовлетворить. </w:t>
      </w:r>
    </w:p>
    <w:p w:rsidR="00A77B3E">
      <w:r>
        <w:t xml:space="preserve">Взыскать с Иваниченко М... В... в пользу наименование организации в лице филиала наименование организации в адрес задолженность по оплате коммунальных услуг за период с                        дата по дата в размере сумма, пеню в размере           сумма   </w:t>
      </w:r>
    </w:p>
    <w:p w:rsidR="00A77B3E">
      <w:r>
        <w:t xml:space="preserve">Взыскать с Иваниченко М... В... в пользу наименование организации в лице филиала наименование организации в адрес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Т.Н. Ваянова</w:t>
      </w:r>
    </w:p>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