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2-87-105/2021</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адрес) адрес фио, </w:t>
      </w:r>
    </w:p>
    <w:p w:rsidR="00A77B3E">
      <w:r>
        <w:t xml:space="preserve">при секретаре – фио,   </w:t>
      </w:r>
    </w:p>
    <w:p w:rsidR="00A77B3E">
      <w:r>
        <w:t xml:space="preserve">рассмотрев в открытом судебном заседании в г. Феодосии гражданское дело по исковому заявлению наименование организации в лице Феодосийского филиала наименование организации к Копытиной Ю... К... о взыскании задолженности за предоставленные услуги по водоснабжению и водоотведению за период с дата по дата, </w:t>
      </w:r>
    </w:p>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в лице Феодосийского филиала наименование организации к Копытиной Ю... К... о взыскании задолженности за предоставленные услуги по водоснабжению и водоотведению за период с дата по дата, - удовлетворить. </w:t>
      </w:r>
    </w:p>
    <w:p w:rsidR="00A77B3E">
      <w:r>
        <w:t xml:space="preserve">Взыскать с Копытиной Ю... К... в пользу наименование организации в лице Феодосийского филиала наименование организации в размере сумма, пени в размере сумма, а всего сумма  </w:t>
      </w:r>
    </w:p>
    <w:p w:rsidR="00A77B3E">
      <w:r>
        <w:t xml:space="preserve">Взыскать с Копытиной Ю... К... в пользу наименование организации в лице Феодосийского филиала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Т.Н. Ваянова</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