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                                                   Дело № 2-87-925/2020</w:t>
      </w:r>
    </w:p>
    <w:p w:rsidR="00A77B3E">
      <w:r>
        <w:t xml:space="preserve">                                                                                                                       УИД 91MS0087-телефон-телефон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/>
    <w:p w:rsidR="00A77B3E">
      <w:r>
        <w:t xml:space="preserve">дата </w:t>
        <w:tab/>
        <w:tab/>
        <w:tab/>
        <w:tab/>
        <w:tab/>
        <w:tab/>
        <w:tab/>
        <w:tab/>
        <w:t xml:space="preserve">      </w:t>
        <w:tab/>
        <w:t xml:space="preserve">адрес </w:t>
        <w:tab/>
        <w:tab/>
        <w:tab/>
        <w:t xml:space="preserve">      </w:t>
        <w:tab/>
        <w:t xml:space="preserve">                         </w:t>
        <w:tab/>
        <w:tab/>
      </w:r>
    </w:p>
    <w:p w:rsidR="00A77B3E">
      <w:r>
        <w:t xml:space="preserve">Мировой судья судебного участка № 87 Феодосийского судебного района (городской адрес) адрес Ваянова Т.Н., </w:t>
      </w:r>
    </w:p>
    <w:p w:rsidR="00A77B3E">
      <w:r>
        <w:t xml:space="preserve">при секретаре – фио, </w:t>
      </w:r>
    </w:p>
    <w:p w:rsidR="00A77B3E">
      <w:r>
        <w:t>с участием:</w:t>
      </w:r>
    </w:p>
    <w:p w:rsidR="00A77B3E">
      <w:r>
        <w:t xml:space="preserve">адвоката – фио, ордер ..., удостоверение ...,    </w:t>
      </w:r>
    </w:p>
    <w:p w:rsidR="00A77B3E">
      <w:r>
        <w:t xml:space="preserve">рассмотрев в открытом судебном заседании в адрес исковое заявление представителя истца – адвоката фио в интересах фио к фио, фио об определении порядка пользования индивидуальным жилым домом со служебными строениями и сооружениями и земельным участком (домовладением), третье лицо, не заявляющее самостоятельные требования относительно предмета спора: фио,   </w:t>
      </w:r>
    </w:p>
    <w:p w:rsidR="00A77B3E">
      <w:r>
        <w:t xml:space="preserve"> </w:t>
      </w:r>
    </w:p>
    <w:p w:rsidR="00A77B3E">
      <w:r>
        <w:t xml:space="preserve">На основании изложенного, руководствуясь ст.ст. 194-199 ГПК Российской Федерации, мировой судья - </w:t>
      </w:r>
    </w:p>
    <w:p w:rsidR="00A77B3E">
      <w:r>
        <w:t>РЕШИЛ:</w:t>
      </w:r>
    </w:p>
    <w:p w:rsidR="00A77B3E"/>
    <w:p w:rsidR="00A77B3E">
      <w:r>
        <w:t xml:space="preserve">Исковые требования представителя истца – адвоката фио в интересах фио к фио, фио – удовлетворить. </w:t>
      </w:r>
    </w:p>
    <w:p w:rsidR="00A77B3E">
      <w:r>
        <w:t xml:space="preserve">Определить порядок пользования индивидуальным жилым домом, расположенного по адресу: адрес, адрес, адрес, выделив в пользование фио, жилой дом .... </w:t>
      </w:r>
    </w:p>
    <w:p w:rsidR="00A77B3E">
      <w:r>
        <w:t>Определить порядок пользования хозяйственными строениями и сооружениями, расположенные по адресу: адрес, адрес, адрес, выделив в пользование фио, ....</w:t>
      </w:r>
    </w:p>
    <w:p w:rsidR="00A77B3E">
      <w:r>
        <w:t xml:space="preserve">адрес домовладения, расположенного по адресу: адрес,             адрес, адрес, оставить в совместном пользовании сторон.       </w:t>
      </w:r>
    </w:p>
    <w:p w:rsidR="00A77B3E">
      <w:r>
        <w:t>Решение может быть обжаловано в Феодосийский городской суд адрес через мирового судью судебного участка № 87 Феодосийского судебного района (городской адрес) адрес в течение месяца с момента принятия решения в окончательной форме.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представители,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/>
    <w:p w:rsidR="00A77B3E">
      <w:r>
        <w:t>Мировой судья</w:t>
        <w:tab/>
        <w:tab/>
        <w:tab/>
        <w:tab/>
        <w:t>подпись</w:t>
        <w:tab/>
        <w:tab/>
        <w:t xml:space="preserve"> </w:t>
        <w:tab/>
        <w:tab/>
        <w:t>Т.Н. Ваянова</w:t>
      </w:r>
    </w:p>
    <w:p w:rsidR="00A77B3E"/>
    <w:p w:rsidR="00A77B3E">
      <w:r>
        <w:t>Копия верна:</w:t>
      </w:r>
    </w:p>
    <w:p w:rsidR="00A77B3E">
      <w:r>
        <w:t xml:space="preserve">Мировой судья </w:t>
        <w:tab/>
        <w:tab/>
        <w:tab/>
        <w:tab/>
        <w:tab/>
        <w:tab/>
        <w:tab/>
        <w:tab/>
        <w:t xml:space="preserve">Т.Н. Ваянова 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