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ab/>
        <w:tab/>
        <w:tab/>
        <w:tab/>
        <w:tab/>
        <w:tab/>
        <w:t xml:space="preserve">                                                         Дело № 2-87-1193/2020</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 xml:space="preserve">      адрес </w:t>
        <w:tab/>
        <w:tab/>
        <w:tab/>
        <w:t xml:space="preserve">      </w:t>
        <w:tab/>
        <w:t xml:space="preserve">                         </w:t>
        <w:tab/>
        <w:tab/>
      </w:r>
    </w:p>
    <w:p w:rsidR="00A77B3E">
      <w:r>
        <w:t>Мировой судья судебного участка № 87 Феодосийского судебного района (городской адрес) адрес Ваянова Т.Н.,</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государственного учреждения – Управления Пенсионного фонда Российской Федерации в адрес (межрайонное) к фио о взыскании в пользу государственного учреждения – Управления Пенсионного фонда Российской Федерации в адрес (межрайонное) излишне выплаченную федеральную социальную доплату, </w:t>
      </w:r>
    </w:p>
    <w:p w:rsidR="00A77B3E"/>
    <w:p w:rsidR="00A77B3E">
      <w:r>
        <w:t xml:space="preserve">Руководствуясь ст.ст. 88, 98, 194, 198, 199, 233, 235 ГПК Российской Федерации, мировой судья, -  </w:t>
      </w:r>
    </w:p>
    <w:p w:rsidR="00A77B3E"/>
    <w:p w:rsidR="00A77B3E">
      <w:r>
        <w:t>РЕШИЛ:</w:t>
      </w:r>
    </w:p>
    <w:p w:rsidR="00A77B3E"/>
    <w:p w:rsidR="00A77B3E">
      <w:r>
        <w:t>Исковое заявление государственного учреждения – Управления Пенсионного фонда Российской Федерации в адрес (межрайонное), - удовлетворить.</w:t>
      </w:r>
    </w:p>
    <w:p w:rsidR="00A77B3E">
      <w:r>
        <w:t xml:space="preserve">Взыскать с фио в пользу государственного учреждения – Управления Пенсионного фонда Российской Федерации в адрес (межрайонное) денежные средства за излишне выплаченную федеральную социальную доплату в размере сумма </w:t>
      </w:r>
    </w:p>
    <w:p w:rsidR="00A77B3E">
      <w:r>
        <w:t xml:space="preserve">В соответствии с ч.1 ст. 103 ГПК РФ взыскать в доход местного бюджета с ответчика фио, не освобожденной от уплаты судебных расходов, подлежащую уплате государственную пошлину, от уплаты которой при подаче иска истец был освобожден,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 xml:space="preserve">   Т.Н. Ваянова</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