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2-89-40/2020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марта 2020 года</w:t>
      </w:r>
      <w:r>
        <w:tab/>
        <w:t>г. Феодосия</w:t>
      </w:r>
    </w:p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ФИО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ФИО, дата </w:t>
      </w:r>
      <w:r>
        <w:t>рожденияпроживающего</w:t>
      </w:r>
      <w:r>
        <w:t xml:space="preserve"> по адресу: ад</w:t>
      </w:r>
      <w:r>
        <w:t>рес, комн. 503/505,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денежные с</w:t>
      </w:r>
      <w:r>
        <w:t>редства в размере 1 456 (одна тысяча четыреста пятьдесят шесть) руб. 49 (сорок девять) коп.</w:t>
      </w:r>
    </w:p>
    <w:p w:rsidR="00A77B3E">
      <w:r>
        <w:t xml:space="preserve">Взыскать с ФИО, паспортные </w:t>
      </w:r>
      <w:r>
        <w:t>данныедата</w:t>
      </w:r>
      <w:r>
        <w:t xml:space="preserve"> </w:t>
      </w:r>
      <w:r>
        <w:t>рожденияпроживающего</w:t>
      </w:r>
      <w:r>
        <w:t xml:space="preserve"> по адресу: </w:t>
      </w:r>
      <w:r>
        <w:t>адрес,комн</w:t>
      </w:r>
      <w:r>
        <w:t>. 503/505, в доход бюджета госпошлину в сумме 400 (четыреста) руб. 00 коп. с зачисле</w:t>
      </w:r>
      <w:r>
        <w:t>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</w:t>
      </w:r>
      <w:r>
        <w:t xml:space="preserve">ателя платежа: УФК по Республике Крым (Межрайонная ИФНС России № 4 по Республике Крым), ИНН: 9108000027, КПП: 910801001. </w:t>
      </w:r>
    </w:p>
    <w:p w:rsidR="00A77B3E">
      <w:r>
        <w:t xml:space="preserve">Решение может быть обжаловано в Феодосийский городской суд Республики Крым в течение месяца со дня его вынесения через мирового судью </w:t>
      </w:r>
      <w:r>
        <w:t>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</w:t>
      </w:r>
      <w: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</w:t>
      </w:r>
      <w:r>
        <w:t>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</w:t>
      </w:r>
      <w:r>
        <w:t>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B3"/>
    <w:rsid w:val="004E16B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F56DDF-A5A8-420D-A0CB-75CB7F02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