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Дело № 2-89-93/2025</w:t>
      </w:r>
    </w:p>
    <w:p w:rsidR="00A77B3E">
      <w:r>
        <w:t>УИД 91MS0052-телефон-телефон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(городской адрес)  адрес </w:t>
      </w:r>
      <w:r>
        <w:t>фио</w:t>
      </w:r>
      <w:r>
        <w:t xml:space="preserve">,  </w:t>
      </w:r>
    </w:p>
    <w:p w:rsidR="00A77B3E">
      <w:r>
        <w:t xml:space="preserve">при </w:t>
      </w:r>
      <w:r>
        <w:t xml:space="preserve">помощнике судьи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процентов за пользование чужими денежными средствами,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233, 237 Гражданског</w:t>
      </w:r>
      <w:r>
        <w:t xml:space="preserve">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адрес (паспортные данные в пользу наименование организации (ИНН 182807738442, ОГРН 31318</w:t>
      </w:r>
      <w:r>
        <w:t>2836500010) проценты за пользование чужими денежными средствами за период с дата по дата в размере сумма; расходы по оплате государственной пошлины в размере сумма, расходы на оплату услуг представителя – сумма, а всего – сумма.</w:t>
      </w:r>
    </w:p>
    <w:p w:rsidR="00A77B3E">
      <w:r>
        <w:t>Лица, участвующие в деле, и</w:t>
      </w:r>
      <w:r>
        <w:t>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</w:t>
      </w:r>
      <w:r>
        <w:t xml:space="preserve">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</w:t>
      </w:r>
      <w:r>
        <w:t xml:space="preserve">ния от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</w:t>
      </w:r>
      <w:r>
        <w:t>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</w:t>
      </w:r>
      <w:r>
        <w:t>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</w:t>
      </w:r>
      <w:r>
        <w:t>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</w:t>
      </w:r>
      <w:r>
        <w:tab/>
      </w:r>
      <w:r>
        <w:tab/>
        <w:t xml:space="preserve">       </w:t>
      </w:r>
      <w:r>
        <w:tab/>
        <w:t xml:space="preserve">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42"/>
    <w:rsid w:val="00A33A4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