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2-89-96/2020</w:t>
      </w:r>
    </w:p>
    <w:p w:rsidR="00A77B3E">
      <w:r>
        <w:t>УИД: 91MS0089-01-2020-000160-40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22 июля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</w:t>
      </w:r>
      <w:r>
        <w:t xml:space="preserve"> Крым Макаров И.Ю., при секретаре Нестеровой М.Ф., с участием ответчиков фио, фио, 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к фио, фио, т</w:t>
      </w:r>
      <w:r>
        <w:t>ретье лицо: министерство обороны РФ «Феодосийская квартирно-эксплуатационная часть района», ГУП РК «Крым БТИ»,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«Крымтеплокоммунэнер</w:t>
      </w:r>
      <w:r>
        <w:t>го» в г. Феодосии удовлетворить.</w:t>
      </w:r>
    </w:p>
    <w:p w:rsidR="00A77B3E">
      <w:r>
        <w:t>Взыскать с фио, паспортные данные, зарегистрированного по адресу: адрес, фио, паспортные данные, зарегистрированной по адресу: адрес, солидарно в пользу Государственного унитарного предприятия Республики Крым «Крымтеплокомм</w:t>
      </w:r>
      <w:r>
        <w:t>унэнерго» в г. Феодосии (р.сч.: 40602810140480000012 в ОАО «РНКБ», к.сч.: 30101810400000000607, БИК: 044525607, ОГРН: 1149102047962, ИНН: 9102028499, КПП: 910201001) задолженность за услуги теплоснабжения, сложившуюся за период с 01.10.2017 г. по 31.10.201</w:t>
      </w:r>
      <w:r>
        <w:t>9 г. в размере 32 606 (тридцать две тысячи шестьсот шесть) руб. 16 (шестнадцать) коп., пеню в размере 4 460 (четыре тысячи четыреста шестьдесят) руб. 47 (сорок семь) коп., а также судебные издержки в размере 1 312 (одна тысяча триста двенадцать) руб. 00 ко</w:t>
      </w:r>
      <w:r>
        <w:t>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Согласно частей 3, 4 </w:t>
      </w:r>
      <w:r>
        <w:t>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</w:t>
      </w:r>
      <w:r>
        <w:t>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</w:t>
      </w:r>
      <w:r>
        <w:t xml:space="preserve">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</w:t>
      </w:r>
      <w:r>
        <w:t xml:space="preserve">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A5"/>
    <w:rsid w:val="007960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5C3C46-99C3-449C-933A-49AAF777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